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03" w:rsidRDefault="00952203" w:rsidP="00952203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Műszaki leírás</w:t>
      </w:r>
    </w:p>
    <w:p w:rsidR="00952203" w:rsidRDefault="00952203" w:rsidP="00952203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952203" w:rsidRDefault="00952203" w:rsidP="00952203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„Közgyűlési, bizottsági szavazó-,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hangosítórendszer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biztosítása” tárgyú közbeszerzési eljáráshoz</w:t>
      </w:r>
    </w:p>
    <w:p w:rsidR="00952203" w:rsidRDefault="00952203" w:rsidP="00952203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952203" w:rsidRDefault="00952203" w:rsidP="00952203">
      <w:pPr>
        <w:jc w:val="both"/>
        <w:rPr>
          <w:rFonts w:ascii="Arial" w:eastAsia="Arial" w:hAnsi="Arial" w:cs="Arial"/>
          <w:sz w:val="22"/>
          <w:szCs w:val="22"/>
        </w:rPr>
      </w:pPr>
      <w:r w:rsidRPr="00E2285C">
        <w:rPr>
          <w:rFonts w:ascii="Arial" w:eastAsia="Arial" w:hAnsi="Arial" w:cs="Arial"/>
          <w:sz w:val="22"/>
          <w:szCs w:val="22"/>
        </w:rPr>
        <w:t xml:space="preserve">A feladat magában foglalja a Budapest Főváros Főpolgármesteri Hivatal épületében (1052 Budapest, Városház utca 9-11., helyrajzi szám: 24357) található, az alábbiakban felsorolt </w:t>
      </w:r>
      <w:r w:rsidRPr="00E2285C">
        <w:rPr>
          <w:rFonts w:ascii="Arial" w:eastAsia="Arial" w:hAnsi="Arial" w:cs="Arial"/>
          <w:color w:val="000000"/>
          <w:sz w:val="22"/>
          <w:szCs w:val="22"/>
        </w:rPr>
        <w:t>elektronikai berendezésekre</w:t>
      </w:r>
      <w:r w:rsidRPr="00E2285C">
        <w:rPr>
          <w:rFonts w:ascii="Arial" w:eastAsia="Arial" w:hAnsi="Arial" w:cs="Arial"/>
          <w:sz w:val="22"/>
          <w:szCs w:val="22"/>
        </w:rPr>
        <w:t xml:space="preserve"> vonatkozó folyamatos üzemeltetési, szoftver „</w:t>
      </w:r>
      <w:proofErr w:type="spellStart"/>
      <w:r w:rsidRPr="00E2285C">
        <w:rPr>
          <w:rFonts w:ascii="Arial" w:eastAsia="Arial" w:hAnsi="Arial" w:cs="Arial"/>
          <w:sz w:val="22"/>
          <w:szCs w:val="22"/>
        </w:rPr>
        <w:t>support</w:t>
      </w:r>
      <w:proofErr w:type="spellEnd"/>
      <w:r w:rsidRPr="00E2285C">
        <w:rPr>
          <w:rFonts w:ascii="Arial" w:eastAsia="Arial" w:hAnsi="Arial" w:cs="Arial"/>
          <w:sz w:val="22"/>
          <w:szCs w:val="22"/>
        </w:rPr>
        <w:t xml:space="preserve">” és kezelői támogatás szolgáltatás biztosítását, továbbá szükség szerinti javítását, beállítását, szükséges esetben cseréjét, az alábbiakban felsorolt helyeken: </w:t>
      </w:r>
    </w:p>
    <w:p w:rsidR="00952203" w:rsidRPr="007C1835" w:rsidRDefault="00952203" w:rsidP="00952203">
      <w:pPr>
        <w:ind w:left="709" w:hanging="567"/>
        <w:rPr>
          <w:rFonts w:ascii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Díszteremben működő konferencia, szavazatszámláló, jegyzőkönyvező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a folyamat-tájékoztatóval egyetemben;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Díszteremben működő robotkamerás videó közvetítő rendszer;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IP alapú, szolgálati </w:t>
      </w:r>
      <w:r w:rsidRPr="007C1835">
        <w:rPr>
          <w:rFonts w:ascii="Arial" w:eastAsia="Arial" w:hAnsi="Arial" w:cs="Arial"/>
          <w:color w:val="000000"/>
          <w:sz w:val="22"/>
          <w:szCs w:val="22"/>
        </w:rPr>
        <w:t>hangátviteli rendszer</w:t>
      </w:r>
      <w:r w:rsidRPr="007C1835">
        <w:rPr>
          <w:rFonts w:ascii="Arial" w:eastAsia="Arial" w:hAnsi="Arial" w:cs="Arial"/>
          <w:sz w:val="22"/>
          <w:szCs w:val="22"/>
        </w:rPr>
        <w:t xml:space="preserve"> az I. em. 133/a. és 129/a. sz. helyiségekben;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124 sz. Sajtóteremben működő robotkamerás videó közvetítő rendszer teremhangosítással együtt; 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Budapest Főváros Főpolgármesteri Hivatal Adó Főosztály Ügyfélszolgálati Irodájában működő ügyfélhívó rendszer;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133/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b.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sz. tanácsteremben működő konferencia, szavazatszámláló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a folyamat-tájékoztatóval együtt;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282. sz. tanácsteremben működő konferencia, szavazatszámláló, jegyzőkönyvező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a folyamat-tájékoztatóval együtt;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196. sz. tanácsteremben működő konferencia, szavazatszámláló, jegyzőkönyvező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a folyamat-tájékoztatóval együtt;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277. sz. tanácsteremben működő konferencia, szavazatszámláló, jegyzőkönyvező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a folyamat-tájékoztatóval együtt;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4. em. 2. sz. tárgyalóteremben működő multimédiás konferencia és jegyzőkönyvező rendszer;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4. em. 4. sz. informatikai oktatóteremben működő konferencia, szavazatszámláló, jegyzőkönyvező és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teremhangosító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rendszer, robotkamerával és interaktív táblával együtt;</w:t>
      </w:r>
    </w:p>
    <w:p w:rsidR="00952203" w:rsidRPr="007C1835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120. sz. tanácsteremben működő tolmácsegységes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és konferencia rendszer;</w:t>
      </w:r>
    </w:p>
    <w:p w:rsidR="00952203" w:rsidRDefault="00952203" w:rsidP="00952203">
      <w:pPr>
        <w:pStyle w:val="Szvegblokk"/>
        <w:numPr>
          <w:ilvl w:val="0"/>
          <w:numId w:val="4"/>
        </w:numPr>
        <w:tabs>
          <w:tab w:val="left" w:pos="708"/>
        </w:tabs>
        <w:ind w:left="709" w:right="0" w:hanging="567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Mobil felszólalói emelvény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berendezése;</w:t>
      </w:r>
    </w:p>
    <w:p w:rsidR="00952203" w:rsidRDefault="00952203" w:rsidP="00952203">
      <w:pPr>
        <w:pStyle w:val="Szvegblokk"/>
        <w:tabs>
          <w:tab w:val="left" w:pos="708"/>
        </w:tabs>
        <w:ind w:left="0" w:right="0"/>
        <w:rPr>
          <w:rFonts w:ascii="Arial" w:eastAsia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left="0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 feladat részét képezi továbbá Főpolgármesteri Hivatal Új Városháza épületének Dísztermében (1056 Budapest, Váci utca 62-64. szám) lévő közvetítő rendszer </w:t>
      </w:r>
      <w:r w:rsidRPr="007C1835">
        <w:rPr>
          <w:rFonts w:ascii="Arial" w:eastAsia="Arial" w:hAnsi="Arial" w:cs="Arial"/>
          <w:color w:val="000000"/>
          <w:sz w:val="22"/>
          <w:szCs w:val="22"/>
        </w:rPr>
        <w:t>elektronikai berendezéseire</w:t>
      </w:r>
      <w:r w:rsidRPr="007C1835">
        <w:rPr>
          <w:rFonts w:ascii="Arial" w:eastAsia="Arial" w:hAnsi="Arial" w:cs="Arial"/>
          <w:sz w:val="22"/>
          <w:szCs w:val="22"/>
        </w:rPr>
        <w:t xml:space="preserve"> vonatkozó folyamatos üzemeltetési, szoftver „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support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>” és kezelői támogatás szolgáltatás biztosítása, továbbá szükség szerinti javítása, beállít</w:t>
      </w:r>
      <w:r>
        <w:rPr>
          <w:rFonts w:ascii="Arial" w:eastAsia="Arial" w:hAnsi="Arial" w:cs="Arial"/>
          <w:sz w:val="22"/>
          <w:szCs w:val="22"/>
        </w:rPr>
        <w:t>ása, szükséges esetben cseréje.</w:t>
      </w:r>
    </w:p>
    <w:p w:rsidR="00952203" w:rsidRPr="007C1835" w:rsidRDefault="00952203" w:rsidP="00952203">
      <w:pPr>
        <w:pStyle w:val="Szvegblokk"/>
        <w:tabs>
          <w:tab w:val="left" w:pos="708"/>
        </w:tabs>
        <w:ind w:left="1208" w:right="0"/>
        <w:rPr>
          <w:rFonts w:ascii="Arial" w:eastAsia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left="0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Teljesítés főbb jellemzői/szabályai: </w:t>
      </w:r>
    </w:p>
    <w:p w:rsidR="00952203" w:rsidRPr="007C1835" w:rsidRDefault="00952203" w:rsidP="00952203">
      <w:pPr>
        <w:pStyle w:val="Szvegblokk"/>
        <w:tabs>
          <w:tab w:val="left" w:pos="708"/>
        </w:tabs>
        <w:ind w:right="0"/>
        <w:rPr>
          <w:rFonts w:ascii="Arial" w:eastAsia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left="0" w:right="0"/>
        <w:rPr>
          <w:rFonts w:ascii="Arial" w:hAnsi="Arial" w:cs="Arial"/>
          <w:sz w:val="22"/>
          <w:szCs w:val="22"/>
        </w:rPr>
      </w:pPr>
      <w:r w:rsidRPr="007C1835">
        <w:rPr>
          <w:rFonts w:ascii="Arial" w:hAnsi="Arial" w:cs="Arial"/>
          <w:sz w:val="22"/>
          <w:szCs w:val="22"/>
        </w:rPr>
        <w:t>A rendszerekben végrehajtott változások és annak kommunikációja, dokumentálása a Megrendelő változáskezelési szabályzatában (IRMI) rögzített folyamatán keresztül engedélyezhető és végezhető.</w:t>
      </w:r>
    </w:p>
    <w:p w:rsidR="00952203" w:rsidRPr="007C1835" w:rsidRDefault="00952203" w:rsidP="00952203">
      <w:pPr>
        <w:pStyle w:val="Szvegblokk"/>
        <w:tabs>
          <w:tab w:val="left" w:pos="708"/>
        </w:tabs>
        <w:ind w:left="709" w:right="0"/>
        <w:rPr>
          <w:rFonts w:ascii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righ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 w:rsidRPr="007C1835">
        <w:rPr>
          <w:rFonts w:ascii="Arial" w:eastAsia="Arial" w:hAnsi="Arial" w:cs="Arial"/>
          <w:sz w:val="22"/>
          <w:szCs w:val="22"/>
          <w:u w:val="single"/>
        </w:rPr>
        <w:t xml:space="preserve">Hardver: </w:t>
      </w:r>
    </w:p>
    <w:p w:rsidR="00952203" w:rsidRPr="007C1835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Az a), b), c) pontban meghatározott rendszerek működőképességének folyamatos fenntartása, a közgyűlési napok előtt jegyzőkönyvezett működési tesztek elvégzésével.</w:t>
      </w:r>
    </w:p>
    <w:p w:rsidR="00952203" w:rsidRPr="007C1835" w:rsidRDefault="00952203" w:rsidP="00952203">
      <w:pPr>
        <w:numPr>
          <w:ilvl w:val="0"/>
          <w:numId w:val="1"/>
        </w:numPr>
        <w:ind w:left="709" w:hanging="425"/>
        <w:jc w:val="both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d) pontban meghatározott rendszerek működőképess</w:t>
      </w:r>
      <w:r>
        <w:rPr>
          <w:rFonts w:ascii="Arial" w:eastAsia="Arial" w:hAnsi="Arial" w:cs="Arial"/>
          <w:sz w:val="22"/>
          <w:szCs w:val="22"/>
        </w:rPr>
        <w:t xml:space="preserve">égének folyamatos fenntartása, </w:t>
      </w:r>
      <w:r w:rsidRPr="007C1835">
        <w:rPr>
          <w:rFonts w:ascii="Arial" w:eastAsia="Arial" w:hAnsi="Arial" w:cs="Arial"/>
          <w:sz w:val="22"/>
          <w:szCs w:val="22"/>
        </w:rPr>
        <w:t xml:space="preserve">ellenőrzése sajtó esemény előtt, de legalább 2 hetente, jegyzőkönyvezett működési tesztek elvégzésével.  </w:t>
      </w:r>
    </w:p>
    <w:p w:rsidR="00952203" w:rsidRPr="007C1835" w:rsidRDefault="00952203" w:rsidP="00952203">
      <w:pPr>
        <w:numPr>
          <w:ilvl w:val="0"/>
          <w:numId w:val="1"/>
        </w:numPr>
        <w:ind w:left="709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Az Új Városházán meglévő</w:t>
      </w:r>
      <w:r w:rsidRPr="007C1835">
        <w:rPr>
          <w:rFonts w:ascii="Arial" w:eastAsia="Arial" w:hAnsi="Arial" w:cs="Arial"/>
          <w:sz w:val="22"/>
          <w:szCs w:val="22"/>
        </w:rPr>
        <w:t xml:space="preserve"> rendszer működőképességének ellenőrzése Megrendelő kérésére, jegyzőkönyvezett működési tesztek elvégzésével. </w:t>
      </w:r>
    </w:p>
    <w:p w:rsidR="00952203" w:rsidRPr="007C1835" w:rsidRDefault="00952203" w:rsidP="00952203">
      <w:pPr>
        <w:numPr>
          <w:ilvl w:val="0"/>
          <w:numId w:val="1"/>
        </w:numPr>
        <w:ind w:left="709" w:hanging="425"/>
        <w:jc w:val="both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Az e), f), g), h), i), j), k), l), m) pontban meghatározott rendszerek működőképességének ellenőrzése negyedévenkénti jegyzőkönyvezett működési tesztek elvégzésével. </w:t>
      </w:r>
    </w:p>
    <w:p w:rsidR="00952203" w:rsidRPr="007C1835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Az a), b), c), d), f), g) h), i), j), k) és l) </w:t>
      </w:r>
      <w:r>
        <w:rPr>
          <w:rFonts w:ascii="Arial" w:eastAsia="Arial" w:hAnsi="Arial" w:cs="Arial"/>
          <w:sz w:val="22"/>
          <w:szCs w:val="22"/>
        </w:rPr>
        <w:t>pontokban meghatározott és az Új Városházán meglévő</w:t>
      </w:r>
      <w:r w:rsidRPr="007C1835">
        <w:rPr>
          <w:rFonts w:ascii="Arial" w:eastAsia="Arial" w:hAnsi="Arial" w:cs="Arial"/>
          <w:sz w:val="22"/>
          <w:szCs w:val="22"/>
        </w:rPr>
        <w:t xml:space="preserve"> rendszerek esetében az ülés lebonyolítását veszélyeztető, az ellenőrzés során felmerülő hiba esetén annak soron kívüli javítása az ülés kezdetéig. </w:t>
      </w:r>
    </w:p>
    <w:p w:rsidR="00952203" w:rsidRPr="007C1835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rendszer minden elemének a gyári utasítások szerinti karbantartási műveleteinek elvégzése, annak dokumentálása.</w:t>
      </w:r>
    </w:p>
    <w:p w:rsidR="00952203" w:rsidRPr="007C1835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Az e) pontban meghatározott rendszer esetében a működőképesség fenntartása a szükséges segédanyagok biztosításával, az Ügyfélszolgálati Iroda hivatali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munkaideje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(H és Sz: 8-18,</w:t>
      </w:r>
      <w:r>
        <w:rPr>
          <w:rFonts w:ascii="Arial" w:eastAsia="Arial" w:hAnsi="Arial" w:cs="Arial"/>
          <w:sz w:val="22"/>
          <w:szCs w:val="22"/>
        </w:rPr>
        <w:t xml:space="preserve"> K és Cs: 8-16:30, P: 8-14 óra)</w:t>
      </w:r>
      <w:r w:rsidRPr="007C1835">
        <w:rPr>
          <w:rFonts w:ascii="Arial" w:eastAsia="Arial" w:hAnsi="Arial" w:cs="Arial"/>
          <w:sz w:val="22"/>
          <w:szCs w:val="22"/>
        </w:rPr>
        <w:t xml:space="preserve"> alatt. </w:t>
      </w:r>
    </w:p>
    <w:p w:rsidR="00952203" w:rsidRPr="00AB193A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Beállítás szintű módosítások szükség szerinti elvégzése a Szerződésben rögzített, rendszeres ellenőrzés keretében.</w:t>
      </w:r>
    </w:p>
    <w:p w:rsidR="00952203" w:rsidRPr="007C1835" w:rsidRDefault="00952203" w:rsidP="00952203">
      <w:pPr>
        <w:pStyle w:val="Szvegblokk"/>
        <w:tabs>
          <w:tab w:val="left" w:pos="708"/>
        </w:tabs>
        <w:ind w:right="0"/>
        <w:rPr>
          <w:rFonts w:ascii="Arial" w:eastAsia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left="1134" w:right="0"/>
        <w:rPr>
          <w:rFonts w:ascii="Arial" w:hAnsi="Arial" w:cs="Arial"/>
          <w:sz w:val="22"/>
          <w:szCs w:val="22"/>
          <w:u w:val="single"/>
        </w:rPr>
      </w:pPr>
      <w:r w:rsidRPr="007C1835">
        <w:rPr>
          <w:rFonts w:ascii="Arial" w:eastAsia="Arial" w:hAnsi="Arial" w:cs="Arial"/>
          <w:sz w:val="22"/>
          <w:szCs w:val="22"/>
          <w:u w:val="single"/>
        </w:rPr>
        <w:t xml:space="preserve">Szoftver: </w:t>
      </w:r>
    </w:p>
    <w:p w:rsidR="00952203" w:rsidRPr="007C1835" w:rsidRDefault="00952203" w:rsidP="00952203">
      <w:pPr>
        <w:pStyle w:val="Szvegblokk"/>
        <w:numPr>
          <w:ilvl w:val="0"/>
          <w:numId w:val="2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 működéshez szükséges alap- és segédprogramok biztosítása, készenlétben tartása, szükség szerinti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újratelepítése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. Ebbe a körbe értendő a MIKROVOKS, MIKROKAM,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seQUEnce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Napir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és MV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Table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saját fejlesztésű programokon felül valamennyi, a teljes körű működéshez szükséges segédprogram és operációs rendszer is. </w:t>
      </w:r>
    </w:p>
    <w:p w:rsidR="00952203" w:rsidRPr="007C1835" w:rsidRDefault="00952203" w:rsidP="00952203">
      <w:pPr>
        <w:pStyle w:val="Szvegblokk"/>
        <w:numPr>
          <w:ilvl w:val="0"/>
          <w:numId w:val="2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Operációs rendszerekre és segédprogramokra vonatkozóan, a rendszer működéséhez szükséges, automatikus szoftver verziókövetés.</w:t>
      </w:r>
    </w:p>
    <w:p w:rsidR="00952203" w:rsidRPr="007C1835" w:rsidRDefault="00952203" w:rsidP="00952203">
      <w:pPr>
        <w:pStyle w:val="Szvegblokk"/>
        <w:numPr>
          <w:ilvl w:val="0"/>
          <w:numId w:val="2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Beállítás szintű módosítások szükség szerinti elvégzése a Szerződésben rögzített, rendszeres ellenőrzés keretében.</w:t>
      </w:r>
    </w:p>
    <w:p w:rsidR="00952203" w:rsidRPr="007C1835" w:rsidRDefault="00952203" w:rsidP="00952203">
      <w:pPr>
        <w:numPr>
          <w:ilvl w:val="0"/>
          <w:numId w:val="2"/>
        </w:numPr>
        <w:ind w:left="709" w:hanging="425"/>
        <w:jc w:val="both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rendszerelemek működése meg kell, hogy feleljen a Megrendelő mindenkori hatályos informatikai szabályzatának és a hatályos vonatkozó főosztályvezetői utasításnak.</w:t>
      </w:r>
    </w:p>
    <w:p w:rsidR="00952203" w:rsidRPr="007C1835" w:rsidRDefault="00952203" w:rsidP="00952203">
      <w:pPr>
        <w:pStyle w:val="Szvegblokk"/>
        <w:tabs>
          <w:tab w:val="left" w:pos="708"/>
        </w:tabs>
        <w:ind w:left="709" w:right="0" w:hanging="425"/>
        <w:rPr>
          <w:rFonts w:ascii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left="1134" w:right="0"/>
        <w:rPr>
          <w:rFonts w:ascii="Arial" w:hAnsi="Arial" w:cs="Arial"/>
          <w:sz w:val="22"/>
          <w:szCs w:val="22"/>
          <w:u w:val="single"/>
        </w:rPr>
      </w:pPr>
      <w:r w:rsidRPr="007C1835">
        <w:rPr>
          <w:rFonts w:ascii="Arial" w:eastAsia="Arial" w:hAnsi="Arial" w:cs="Arial"/>
          <w:sz w:val="22"/>
          <w:szCs w:val="22"/>
          <w:u w:val="single"/>
        </w:rPr>
        <w:t xml:space="preserve">Kezelői támogatás: 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Kezelői támogatás nyújtása minden közgyűlési napon a Fővárosi Közgyűlés ülésének kezdetétől, annak zárásáig személyes szakértő jelenlét formájában,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közgyűlésenként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napi maximum 8 óra időtartamban.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özgyűlési napokon túlmenően – a Szerződés 18</w:t>
      </w:r>
      <w:r w:rsidRPr="007C1835">
        <w:rPr>
          <w:rFonts w:ascii="Arial" w:eastAsia="Arial" w:hAnsi="Arial" w:cs="Arial"/>
          <w:sz w:val="22"/>
          <w:szCs w:val="22"/>
        </w:rPr>
        <w:t>. pont</w:t>
      </w:r>
      <w:r>
        <w:rPr>
          <w:rFonts w:ascii="Arial" w:eastAsia="Arial" w:hAnsi="Arial" w:cs="Arial"/>
          <w:sz w:val="22"/>
          <w:szCs w:val="22"/>
        </w:rPr>
        <w:t>já</w:t>
      </w:r>
      <w:r w:rsidRPr="007C1835">
        <w:rPr>
          <w:rFonts w:ascii="Arial" w:eastAsia="Arial" w:hAnsi="Arial" w:cs="Arial"/>
          <w:sz w:val="22"/>
          <w:szCs w:val="22"/>
        </w:rPr>
        <w:t>ban rögzített munkaidőben - a támogatást nyújtó szakértő állandó telefonos elérésének, igény esetén helyszíni jelenlétének biztosítása.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feladat ellátásához biztosított személy (műszaki kapcsolattartó) adatait a jelen Szerződés kapcsolattartói között kell rögzíteni.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 w:hanging="425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A Szavazórendszer(ek) illetve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hangosító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>- és kamerarendszerek kezelőinek online és offline oktatása és gyakoroltatása az ülések</w:t>
      </w:r>
      <w:r w:rsidRPr="007C183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7C1835">
        <w:rPr>
          <w:rFonts w:ascii="Arial" w:eastAsia="Arial" w:hAnsi="Arial" w:cs="Arial"/>
          <w:sz w:val="22"/>
          <w:szCs w:val="22"/>
        </w:rPr>
        <w:t>közti időszakban szükség szerint és a személycseréket követően minden alkalommal, de legalább évenként.</w:t>
      </w:r>
    </w:p>
    <w:p w:rsidR="00952203" w:rsidRPr="000E3543" w:rsidRDefault="00952203" w:rsidP="00952203">
      <w:pPr>
        <w:pStyle w:val="Szvegblokk"/>
        <w:tabs>
          <w:tab w:val="left" w:pos="708"/>
        </w:tabs>
        <w:ind w:right="0"/>
        <w:rPr>
          <w:rFonts w:ascii="Arial" w:eastAsia="Arial" w:hAnsi="Arial" w:cs="Arial"/>
          <w:sz w:val="22"/>
          <w:szCs w:val="22"/>
        </w:rPr>
      </w:pPr>
    </w:p>
    <w:p w:rsidR="00952203" w:rsidRPr="007C1835" w:rsidRDefault="00952203" w:rsidP="00952203">
      <w:pPr>
        <w:pStyle w:val="Szvegblokk"/>
        <w:tabs>
          <w:tab w:val="left" w:pos="708"/>
        </w:tabs>
        <w:ind w:right="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bookmarkStart w:id="0" w:name="_GoBack"/>
      <w:bookmarkEnd w:id="0"/>
      <w:r w:rsidRPr="000E3543">
        <w:rPr>
          <w:rFonts w:ascii="Arial" w:hAnsi="Arial" w:cs="Arial"/>
          <w:sz w:val="22"/>
          <w:szCs w:val="22"/>
        </w:rPr>
        <w:t xml:space="preserve"> </w:t>
      </w:r>
      <w:r w:rsidRPr="007C1835">
        <w:rPr>
          <w:rFonts w:ascii="Arial" w:hAnsi="Arial" w:cs="Arial"/>
          <w:sz w:val="22"/>
          <w:szCs w:val="22"/>
          <w:u w:val="single"/>
        </w:rPr>
        <w:t>Egyéb szolgáltatások: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Közgyűlés üléseinek élő megjelenítése a Sajtóteremben lévő vetítőn és monitorokon, a megjelenítés biztonságának garantálása.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K</w:t>
      </w:r>
      <w:r w:rsidRPr="007C1835">
        <w:rPr>
          <w:rFonts w:ascii="Arial" w:eastAsia="Arial" w:hAnsi="Arial" w:cs="Arial"/>
          <w:sz w:val="22"/>
          <w:szCs w:val="22"/>
        </w:rPr>
        <w:t xml:space="preserve">özgyűlés és a Sajtó Csoport (Kommunikációs Igazgatóság) eseményeinek rögzítése HD minőségben (1920x1080 pixel, 60 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fps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>).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Riasztás biztosítása, mielőtt a szerverek megtelnek (szerver telítettség előtt 30%-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kal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>), valamint havi tesztelés jegyzőkö</w:t>
      </w:r>
      <w:r>
        <w:rPr>
          <w:rFonts w:ascii="Arial" w:eastAsia="Arial" w:hAnsi="Arial" w:cs="Arial"/>
          <w:sz w:val="22"/>
          <w:szCs w:val="22"/>
        </w:rPr>
        <w:t>nyv felvételével, mely része a K</w:t>
      </w:r>
      <w:r w:rsidRPr="007C1835">
        <w:rPr>
          <w:rFonts w:ascii="Arial" w:eastAsia="Arial" w:hAnsi="Arial" w:cs="Arial"/>
          <w:sz w:val="22"/>
          <w:szCs w:val="22"/>
        </w:rPr>
        <w:t>özgyűlés előtti ellenőrzésnek.</w:t>
      </w:r>
    </w:p>
    <w:p w:rsidR="00952203" w:rsidRPr="007C1835" w:rsidRDefault="00952203" w:rsidP="00952203">
      <w:pPr>
        <w:pStyle w:val="Szvegblokk"/>
        <w:numPr>
          <w:ilvl w:val="0"/>
          <w:numId w:val="3"/>
        </w:numPr>
        <w:tabs>
          <w:tab w:val="left" w:pos="708"/>
        </w:tabs>
        <w:ind w:left="709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>A Közgyűlés ülései élő közvetítése beszédérthetőségének legalább 10%-</w:t>
      </w:r>
      <w:proofErr w:type="spellStart"/>
      <w:r w:rsidRPr="007C1835">
        <w:rPr>
          <w:rFonts w:ascii="Arial" w:eastAsia="Arial" w:hAnsi="Arial" w:cs="Arial"/>
          <w:sz w:val="22"/>
          <w:szCs w:val="22"/>
        </w:rPr>
        <w:t>kal</w:t>
      </w:r>
      <w:proofErr w:type="spellEnd"/>
      <w:r w:rsidRPr="007C1835">
        <w:rPr>
          <w:rFonts w:ascii="Arial" w:eastAsia="Arial" w:hAnsi="Arial" w:cs="Arial"/>
          <w:sz w:val="22"/>
          <w:szCs w:val="22"/>
        </w:rPr>
        <w:t xml:space="preserve"> történő javítása 2017. december 31. napjáig, melynek teljesítését a Vállalkozó köteles </w:t>
      </w:r>
      <w:r>
        <w:rPr>
          <w:rFonts w:ascii="Arial" w:eastAsia="Arial" w:hAnsi="Arial" w:cs="Arial"/>
          <w:sz w:val="22"/>
          <w:szCs w:val="22"/>
        </w:rPr>
        <w:t xml:space="preserve">jegyzőkönyv formájában </w:t>
      </w:r>
      <w:r w:rsidRPr="007C1835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gazolni</w:t>
      </w:r>
      <w:r w:rsidRPr="007C1835">
        <w:rPr>
          <w:rFonts w:ascii="Arial" w:eastAsia="Arial" w:hAnsi="Arial" w:cs="Arial"/>
          <w:sz w:val="22"/>
          <w:szCs w:val="22"/>
        </w:rPr>
        <w:t xml:space="preserve"> és a műszaki kapcsolattartó által igazoltatni. Jelen Szerződés megkötésekor a legjobb mért beszédérthetőség 0.5175 STI. </w:t>
      </w:r>
    </w:p>
    <w:p w:rsidR="00952203" w:rsidRPr="007C1835" w:rsidRDefault="00952203" w:rsidP="00952203">
      <w:pPr>
        <w:pStyle w:val="Szvegblokk"/>
        <w:numPr>
          <w:ilvl w:val="0"/>
          <w:numId w:val="1"/>
        </w:numPr>
        <w:tabs>
          <w:tab w:val="left" w:pos="708"/>
        </w:tabs>
        <w:ind w:left="709" w:right="0"/>
        <w:rPr>
          <w:rFonts w:ascii="Arial" w:eastAsia="Arial" w:hAnsi="Arial" w:cs="Arial"/>
          <w:sz w:val="22"/>
          <w:szCs w:val="22"/>
        </w:rPr>
      </w:pPr>
      <w:r w:rsidRPr="007C1835">
        <w:rPr>
          <w:rFonts w:ascii="Arial" w:eastAsia="Arial" w:hAnsi="Arial" w:cs="Arial"/>
          <w:sz w:val="22"/>
          <w:szCs w:val="22"/>
        </w:rPr>
        <w:t xml:space="preserve">Vállalkozó vállalja, hogy a szerződéses időszakban, igény esetén havonta 2 óra időtartamban infrastruktúra hardver, szoftverkövetést végez a Megrendelő számára az </w:t>
      </w:r>
      <w:r w:rsidRPr="007C1835">
        <w:rPr>
          <w:rFonts w:ascii="Arial" w:eastAsia="Arial" w:hAnsi="Arial" w:cs="Arial"/>
          <w:sz w:val="22"/>
          <w:szCs w:val="22"/>
        </w:rPr>
        <w:lastRenderedPageBreak/>
        <w:t>általa szállított rendszerekben. A havi 2 óra időtartam egy naptári éven belül összevonható, viszont a következő évre nem vihető át.</w:t>
      </w:r>
    </w:p>
    <w:p w:rsidR="00952203" w:rsidRDefault="00952203" w:rsidP="00952203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952203" w:rsidRDefault="00952203" w:rsidP="00952203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0F56C2" w:rsidRDefault="000F56C2"/>
    <w:sectPr w:rsidR="000F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7BCF"/>
    <w:multiLevelType w:val="hybridMultilevel"/>
    <w:tmpl w:val="437C4F5E"/>
    <w:lvl w:ilvl="0" w:tplc="040E0017">
      <w:start w:val="1"/>
      <w:numFmt w:val="lowerLetter"/>
      <w:lvlText w:val="%1)"/>
      <w:lvlJc w:val="left"/>
      <w:pPr>
        <w:ind w:left="349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421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93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65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37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09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81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53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259" w:hanging="180"/>
      </w:pPr>
      <w:rPr>
        <w:rFonts w:cs="Times New Roman"/>
      </w:rPr>
    </w:lvl>
  </w:abstractNum>
  <w:abstractNum w:abstractNumId="1" w15:restartNumberingAfterBreak="0">
    <w:nsid w:val="509F350B"/>
    <w:multiLevelType w:val="hybridMultilevel"/>
    <w:tmpl w:val="4A8EC2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03779"/>
    <w:multiLevelType w:val="hybridMultilevel"/>
    <w:tmpl w:val="C27A3B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30FCA"/>
    <w:multiLevelType w:val="hybridMultilevel"/>
    <w:tmpl w:val="C9B01B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3"/>
    <w:rsid w:val="000F56C2"/>
    <w:rsid w:val="009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8129"/>
  <w15:chartTrackingRefBased/>
  <w15:docId w15:val="{3B9D5BA2-B3D5-4FA3-974C-6F5C990F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522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uiPriority w:val="99"/>
    <w:rsid w:val="00952203"/>
    <w:pPr>
      <w:ind w:left="360" w:right="963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p" ma:contentTypeID="0x010100C568DB52D9D0A14D9B2FDCC96666E9F2007948130EC3DB064584E219954237AF39006158C7FB4D048243B7AA7D0F28017D58" ma:contentTypeVersion="5" ma:contentTypeDescription="Új dokumentum létrehozása." ma:contentTypeScope="" ma:versionID="d1186dad3e671291200765dec150b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0790996c3a5c86e906105991de83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Megjegyzések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internalName="PublishingStartDate">
      <xsd:simpleType>
        <xsd:restriction base="dms:Unknown"/>
      </xsd:simpleType>
    </xsd:element>
    <xsd:element name="PublishingExpirationDate" ma:index="10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internalName="PublishingExpirationDate">
      <xsd:simpleType>
        <xsd:restriction base="dms:Unknown"/>
      </xsd:simpleType>
    </xsd:element>
    <xsd:element name="PublishingContact" ma:index="11" nillable="true" ma:displayName="Felelős" ma:description="A Felelős egy webhelyoszlop, amelyet a Közzététel szolgáltatás hoz létre. A Lap tartalomtípusban használható a lapért felelős személy vagy csoport jelölésér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Felelős e-mail címe" ma:description="A Felelős e-mail címe egy webhelyoszlop, amelyet a Közzététel szolgáltatás hoz létre. A Lap tartalomtípusban használható a lapért felelős személy vagy csoport e-mail címeként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Felelős neve" ma:description="A Felelős neve egy webhelyoszlop, amelyet a Közzététel szolgáltatás hoz létre. A Lap tartalomtípusban használható a lapért felelős személy vagy csoport megnevezésére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Felelős fényképe" ma:description="A Felelős fényképe egy webhelyoszlop, amelyet a Közzététel szolgáltatás hoz létre. A Lap tartalomtípusban használható a lapért felelős felhasználó vagy csoport fényképeként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pelrendezés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áltozatcsoport azonosítója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áltozatkapcsolat hivatkozása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Gyűjtőkép" ma:description="A Gyűjtőkép egy webhelyoszlop, amelyet a Közzététel szolgáltatás hoz létre. A Lap tartalomtípusban használható annak a lapnak a képeként, amely tartalomgyűjtő elemekben, például a Tartalomkeresés kijelzőben jelenik meg." ma:internalName="PublishingRollupImage">
      <xsd:simpleType>
        <xsd:restriction base="dms:Unknown"/>
      </xsd:simpleType>
    </xsd:element>
    <xsd:element name="Audience" ma:index="19" nillable="true" ma:displayName="Célközönségek" ma:description="A Célközönségek egy webhelyoszlop, amelyet a Közzététel szolgáltatás hoz létre. Azon közönségek megadására használható, amelyeknek ezt a lapot meg szeretné jeleníteni." ma:internalName="Audience">
      <xsd:simpleType>
        <xsd:restriction base="dms:Unknown"/>
      </xsd:simpleType>
    </xsd:element>
    <xsd:element name="PublishingIsFurlPage" ma:index="20" nillable="true" ma:displayName="A fizikai URL-címek elrejtése a keresésből" ma:description="Ha bejelöli ezt a jelölőnégyzetet, a lap fizikai URL-címe nem jelenik meg a keresési találatokban. A laphoz rendelt böngészőbarát URL-címek mindig megjelennek." ma:internalName="PublishingIsFurlPage">
      <xsd:simpleType>
        <xsd:restriction base="dms:Boolean"/>
      </xsd:simpleType>
    </xsd:element>
    <xsd:element name="SeoBrowserTitle" ma:index="21" nillable="true" ma:displayName="Böngészőbeli címsor" ma:description="A Böngészőbeli címsor a Közzététel funkció által létrehozott webhelyoszlop. Ez jelenik meg címként a böngészőablakok tetején, és az internetes keresések találataiban is felbukkanhat." ma:hidden="true" ma:internalName="SeoBrowserTitle">
      <xsd:simpleType>
        <xsd:restriction base="dms:Text"/>
      </xsd:simpleType>
    </xsd:element>
    <xsd:element name="SeoMetaDescription" ma:index="22" nillable="true" ma:displayName="META leírás" ma:description="A META leírás egy webhelyoszlop, amelyet a Közzététel szolgáltatás hoz létre. Az internetes keresőmotorok ezt a leírást a keresési eredmény lapjain jeleníthetik meg." ma:hidden="true" ma:internalName="SeoMetaDescription">
      <xsd:simpleType>
        <xsd:restriction base="dms:Text"/>
      </xsd:simpleType>
    </xsd:element>
    <xsd:element name="SeoKeywords" ma:index="23" nillable="true" ma:displayName="META kulcsszavak" ma:description="META kulcsszavak" ma:hidden="true" ma:internalName="SeoKeywords">
      <xsd:simpleType>
        <xsd:restriction base="dms:Text"/>
      </xsd:simpleType>
    </xsd:element>
    <xsd:element name="SeoRobotsNoIndex" ma:index="24" nillable="true" ma:displayName="Elrejtés az internetes keresőmotorok elől" ma:description="Az Elrejtés az internetes keresőmotorok elől a Közzététel funkció által létrehozott webhelyoszlop. Azt közli a keresőmotorok webbejáróival, hogy egy adott lapot ne indexeljék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50124-BF6D-4CFB-8006-7E29252A563B}"/>
</file>

<file path=customXml/itemProps2.xml><?xml version="1.0" encoding="utf-8"?>
<ds:datastoreItem xmlns:ds="http://schemas.openxmlformats.org/officeDocument/2006/customXml" ds:itemID="{8A93ED4D-A129-4F8C-8703-FC2EC8F9B66A}"/>
</file>

<file path=customXml/itemProps3.xml><?xml version="1.0" encoding="utf-8"?>
<ds:datastoreItem xmlns:ds="http://schemas.openxmlformats.org/officeDocument/2006/customXml" ds:itemID="{75709BC4-0E59-4F51-8C6E-C44FF2FA9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821</Words>
  <Characters>5667</Characters>
  <Application>Microsoft Office Word</Application>
  <DocSecurity>0</DocSecurity>
  <Lines>47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Tóth András</cp:lastModifiedBy>
  <cp:revision>1</cp:revision>
  <dcterms:created xsi:type="dcterms:W3CDTF">2017-03-30T08:19:00Z</dcterms:created>
  <dcterms:modified xsi:type="dcterms:W3CDTF">2017-03-30T08:25:00Z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0x010100C568DB52D9D0A14D9B2FDCC96666E9F2007948130EC3DB064584E219954237AF39006158C7FB4D048243B7AA7D0F28017D58</vt:lpwstr>
  </property>
</Properties>
</file>