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BC" w:rsidRDefault="00EC666C" w:rsidP="00EC666C">
      <w:pPr>
        <w:jc w:val="center"/>
        <w:rPr>
          <w:b/>
          <w:bCs/>
        </w:rPr>
      </w:pPr>
      <w:r w:rsidRPr="00EC666C">
        <w:rPr>
          <w:b/>
          <w:bCs/>
        </w:rPr>
        <w:t>Égig Érő fű Kérdések és válaszok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1412"/>
      </w:tblGrid>
      <w:tr w:rsidR="00EC666C" w:rsidTr="00AE02FD">
        <w:tc>
          <w:tcPr>
            <w:tcW w:w="3964" w:type="dxa"/>
          </w:tcPr>
          <w:p w:rsidR="00EC666C" w:rsidRDefault="00EC666C" w:rsidP="00E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Kérdés</w:t>
            </w:r>
          </w:p>
        </w:tc>
        <w:tc>
          <w:tcPr>
            <w:tcW w:w="3686" w:type="dxa"/>
          </w:tcPr>
          <w:p w:rsidR="00EC666C" w:rsidRDefault="00EC666C" w:rsidP="00E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Válasz</w:t>
            </w:r>
          </w:p>
        </w:tc>
        <w:tc>
          <w:tcPr>
            <w:tcW w:w="1412" w:type="dxa"/>
          </w:tcPr>
          <w:p w:rsidR="00EC666C" w:rsidRDefault="00EC666C" w:rsidP="00E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</w:tr>
      <w:tr w:rsidR="00EC666C" w:rsidTr="00AE02FD">
        <w:tc>
          <w:tcPr>
            <w:tcW w:w="3964" w:type="dxa"/>
          </w:tcPr>
          <w:p w:rsidR="00EC666C" w:rsidRDefault="00EC666C" w:rsidP="00EC666C">
            <w:r>
              <w:t>Az udvarunkban van 6 db kb. 2 x 2 m-es, közvetlen talajjal érintkező földfelület, közepükön egy-egy nagyméretű gesztenyefával, de maga a talajfelület évek óta növényzet nélkül áll. </w:t>
            </w:r>
          </w:p>
          <w:p w:rsidR="00EC666C" w:rsidRDefault="00EC666C" w:rsidP="00EC666C">
            <w:r>
              <w:t>A kérdéseim: </w:t>
            </w:r>
          </w:p>
          <w:p w:rsidR="00EC666C" w:rsidRDefault="00EC666C" w:rsidP="00EC66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 növényzettel nem fedett talaj növényesítésére lehet pályázni? </w:t>
            </w:r>
          </w:p>
          <w:p w:rsidR="00EC666C" w:rsidRDefault="00EC666C" w:rsidP="00EC666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 növényzettel nem fedett talaj növényesítése növeli a számítható zöldfelületet? Vagy ez már eleve zöldfelületnek számít, és emiatt a zöldfelület növeléséhez a talajjal fedett felületet mindenképpen növelni kell?</w:t>
            </w:r>
          </w:p>
          <w:p w:rsidR="00EC666C" w:rsidRDefault="00EC666C" w:rsidP="00A2158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EC666C" w:rsidRDefault="00EC666C" w:rsidP="00A21589">
            <w:pPr>
              <w:rPr>
                <w:b/>
                <w:bCs/>
              </w:rPr>
            </w:pPr>
            <w:r>
              <w:t xml:space="preserve">Természetesen lehet rá pályázni, mivel növényzettel nem fedett, ezért zöldfelületnek nem tekinthető jelenleg. Ennél fogva – a második kérdésre válaszolva – növeli a zöldfelületet.  Azonban </w:t>
            </w:r>
            <w:r w:rsidR="00A21589">
              <w:t xml:space="preserve">a létrehozott zöldfelület nagyobb mennyisége a pályázatok elbírálása során előnyt jelent. </w:t>
            </w:r>
            <w:r>
              <w:t xml:space="preserve"> </w:t>
            </w:r>
          </w:p>
        </w:tc>
        <w:tc>
          <w:tcPr>
            <w:tcW w:w="1412" w:type="dxa"/>
          </w:tcPr>
          <w:p w:rsidR="00EC666C" w:rsidRDefault="00EC666C" w:rsidP="00E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2020.12.21</w:t>
            </w:r>
          </w:p>
        </w:tc>
      </w:tr>
      <w:tr w:rsidR="00EC666C" w:rsidTr="00AE02FD">
        <w:tc>
          <w:tcPr>
            <w:tcW w:w="3964" w:type="dxa"/>
          </w:tcPr>
          <w:p w:rsidR="00AE02FD" w:rsidRDefault="00AE02FD" w:rsidP="00AE02FD">
            <w:r>
              <w:t xml:space="preserve">Feltétlenül kell-e társasházi közgyűlési határozat a pályázaton való indulásról a pályázat benyújtásához? </w:t>
            </w:r>
          </w:p>
          <w:p w:rsidR="00AE02FD" w:rsidRDefault="00AE02FD" w:rsidP="00AE02FD"/>
          <w:p w:rsidR="00EC666C" w:rsidRDefault="00EC666C" w:rsidP="00EC666C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AE02FD" w:rsidRDefault="00AE02FD" w:rsidP="00AE02FD">
            <w:r>
              <w:t xml:space="preserve">A pályázat leadásához közös képviselői nyilatkozat elegendő arról, hogy pozitív elbírálás esetén a támogatási szerződés megkötéséig ilyen határozatot hoznak akár közgyűlésen akár írásos szavazás formájában. De természetesen a közgyűlési határozat, vagy a szavazás eredménye a pályázat benyújtásával együtt is beküldhető. </w:t>
            </w:r>
          </w:p>
          <w:p w:rsidR="00EC666C" w:rsidRDefault="00EC666C" w:rsidP="00EC666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EC666C" w:rsidRDefault="00AE02FD" w:rsidP="00E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2021. 01. 04.</w:t>
            </w:r>
          </w:p>
        </w:tc>
      </w:tr>
      <w:tr w:rsidR="00EC666C" w:rsidTr="00AE02FD">
        <w:tc>
          <w:tcPr>
            <w:tcW w:w="3964" w:type="dxa"/>
          </w:tcPr>
          <w:p w:rsidR="00226BE7" w:rsidRDefault="00226BE7" w:rsidP="00226BE7">
            <w:r>
              <w:t>Tisztelt Fővárosi Önkormányzat!</w:t>
            </w:r>
          </w:p>
          <w:p w:rsidR="00226BE7" w:rsidRDefault="00226BE7" w:rsidP="00226BE7">
            <w:r>
              <w:t> Örömmel vettük több kollégámmal az Égig érő fű pályázat kiírását.</w:t>
            </w:r>
          </w:p>
          <w:p w:rsidR="00226BE7" w:rsidRDefault="00226BE7" w:rsidP="00226BE7">
            <w:r>
              <w:t>Ám mint bizonyára Önök is jól tudják, jelenleg közgyűlést nem lehet tartani, a pályázat feltételei között viszont szerepel.</w:t>
            </w:r>
          </w:p>
          <w:p w:rsidR="00226BE7" w:rsidRDefault="00226BE7" w:rsidP="00226BE7">
            <w:r>
              <w:t>Azon kerületekben, ahol sok a kispénzű, idős ember lehetetlen internetes úton írásbeli szavazást eszközölni, mert ez a korosztály már nem képes a mai modern világot sem anyagilag, sem más módon követni. </w:t>
            </w:r>
          </w:p>
          <w:p w:rsidR="00EC666C" w:rsidRDefault="00EC666C" w:rsidP="00A2158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21589" w:rsidRDefault="00226BE7" w:rsidP="00226BE7">
            <w:r>
              <w:t xml:space="preserve">A pályázat leadásához közös képviselői nyilatkozat elegendő arról, hogy pozitív elbírálás esetén a támogatási szerződés megkötéséig ilyen határozatot hoznak akár közgyűlésen akár írásos szavazás formájában. </w:t>
            </w:r>
            <w:r w:rsidR="00A21589">
              <w:t xml:space="preserve">Az írásos szavazás történhet a társasházi lakók postaládájába bedobott szavazólappal, ehhez nincs szükség e-mail használatra. </w:t>
            </w:r>
          </w:p>
          <w:p w:rsidR="00226BE7" w:rsidRDefault="00A21589" w:rsidP="00226BE7">
            <w:r>
              <w:t>T</w:t>
            </w:r>
            <w:r w:rsidR="00226BE7">
              <w:t xml:space="preserve">ermészetesen a közgyűlési határozat, vagy a szavazás eredménye a pályázat benyújtásával együtt is beküldhető. </w:t>
            </w:r>
          </w:p>
          <w:p w:rsidR="00EC666C" w:rsidRDefault="00EC666C" w:rsidP="00EC666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EC666C" w:rsidRDefault="00226BE7" w:rsidP="00E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2021. 01. 06.</w:t>
            </w:r>
          </w:p>
        </w:tc>
      </w:tr>
      <w:tr w:rsidR="00A21589" w:rsidTr="00AE02FD">
        <w:tc>
          <w:tcPr>
            <w:tcW w:w="3964" w:type="dxa"/>
          </w:tcPr>
          <w:p w:rsidR="00A21589" w:rsidRDefault="00A21589" w:rsidP="00A21589">
            <w:r>
              <w:t xml:space="preserve">Van-e lehetőség a pályázat március 3-a utáni leadására? </w:t>
            </w:r>
          </w:p>
        </w:tc>
        <w:tc>
          <w:tcPr>
            <w:tcW w:w="3686" w:type="dxa"/>
          </w:tcPr>
          <w:p w:rsidR="00A21589" w:rsidRDefault="00A21589" w:rsidP="00A21589">
            <w:r>
              <w:t xml:space="preserve">Nincs. A pályázati határidő nem módosítható. Ez a pályázat 1 alkalommal történő hiánypótlására nem vonatkozik. Az természetesen leadható március 3-át követően is. </w:t>
            </w:r>
          </w:p>
        </w:tc>
        <w:tc>
          <w:tcPr>
            <w:tcW w:w="1412" w:type="dxa"/>
          </w:tcPr>
          <w:p w:rsidR="00A21589" w:rsidRDefault="00A21589" w:rsidP="00A21589">
            <w:pPr>
              <w:jc w:val="center"/>
              <w:rPr>
                <w:b/>
                <w:bCs/>
              </w:rPr>
            </w:pPr>
          </w:p>
        </w:tc>
      </w:tr>
      <w:tr w:rsidR="00A21589" w:rsidTr="00AE02FD">
        <w:tc>
          <w:tcPr>
            <w:tcW w:w="3964" w:type="dxa"/>
          </w:tcPr>
          <w:p w:rsidR="00A21589" w:rsidRDefault="00A21589" w:rsidP="00A21589">
            <w:r>
              <w:lastRenderedPageBreak/>
              <w:t>A pályázat csak zöldítésre vonatkozik? Van egy belső udvar, de jelenleg parkoló, semmi zöld nincs, viszont szeretnék felújítani, rendbetenni, újrabetonozni. Alápincézett az udvar így nagyon feltörni nemtudjuk.</w:t>
            </w:r>
          </w:p>
        </w:tc>
        <w:tc>
          <w:tcPr>
            <w:tcW w:w="3686" w:type="dxa"/>
          </w:tcPr>
          <w:p w:rsidR="00A21589" w:rsidRDefault="00A21589" w:rsidP="00A21589">
            <w:r>
              <w:t>Nem kizárólag, de a pályázat feltétele, hogy a zöldfelület mindenképpen nő. Akár nem használt betonterületek feltörésével, dézsás növényekkel, falra futtatással. ez Alápincézett esetben is működőképes. Valamint az elnyert támogatási összeg 60%-át növénytelepítésre és azzal összefüggő tevékenységre (</w:t>
            </w:r>
            <w:r w:rsidRPr="0064277D">
              <w:t>fák, cserjék, fűszernövények, kúszónövények, lágyszárúak, palánták, fűmag beszerzése és telepítése, termőföld, humusz, alginit, egyéb természetes talajjavító és tápanyagpótló szerek beszerzése és telepítése, földmunkák elvégzése</w:t>
            </w:r>
            <w:r>
              <w:t>) lehet csak felhasználni. Amennyiben ezek a feltételek teljesülnek úgy van lehetőség gyalogos burkolatok létesítésére burkolatok felújítására is.</w:t>
            </w:r>
          </w:p>
        </w:tc>
        <w:tc>
          <w:tcPr>
            <w:tcW w:w="1412" w:type="dxa"/>
          </w:tcPr>
          <w:p w:rsidR="00A21589" w:rsidRDefault="00A21589" w:rsidP="00A21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2021. 01. 07.</w:t>
            </w:r>
          </w:p>
        </w:tc>
      </w:tr>
      <w:tr w:rsidR="00A21589" w:rsidTr="00AE02FD">
        <w:tc>
          <w:tcPr>
            <w:tcW w:w="3964" w:type="dxa"/>
          </w:tcPr>
          <w:p w:rsidR="00A21589" w:rsidRDefault="00A21589" w:rsidP="00A21589">
            <w:r>
              <w:t>Mit jelent az, hogy legalább 60% a zöldfelület-létesítés költség részaránya?</w:t>
            </w:r>
          </w:p>
        </w:tc>
        <w:tc>
          <w:tcPr>
            <w:tcW w:w="3686" w:type="dxa"/>
          </w:tcPr>
          <w:p w:rsidR="00A21589" w:rsidRDefault="00A21589" w:rsidP="00A21589">
            <w:r>
              <w:t xml:space="preserve">A pályázat alapvető célja a városi zöldfelületek növelése. A támogatás teljes összegének legalább 60%-t erre kell fordítani. Ebbe a növény telepítési munkákon felül a növény telepítési munkákat előkészítő költségtételek is beleszámítanak (burkolat bontás, termőföld </w:t>
            </w:r>
            <w:proofErr w:type="gramStart"/>
            <w:r>
              <w:t>beszerzés,</w:t>
            </w:r>
            <w:proofErr w:type="gramEnd"/>
            <w:r>
              <w:t xml:space="preserve"> stb.) A pályázat során elbírálási előnyt jelent, ha ez az arány 60%-nál magasabb.</w:t>
            </w:r>
          </w:p>
        </w:tc>
        <w:tc>
          <w:tcPr>
            <w:tcW w:w="1412" w:type="dxa"/>
          </w:tcPr>
          <w:p w:rsidR="00A21589" w:rsidRDefault="00A21589" w:rsidP="00A21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2021. 01. 11.</w:t>
            </w:r>
          </w:p>
        </w:tc>
      </w:tr>
      <w:tr w:rsidR="00A21589" w:rsidTr="00AE02FD">
        <w:tc>
          <w:tcPr>
            <w:tcW w:w="3964" w:type="dxa"/>
          </w:tcPr>
          <w:p w:rsidR="00D46DEB" w:rsidRDefault="00D46DEB" w:rsidP="00D46DEB">
            <w:pPr>
              <w:rPr>
                <w:b/>
                <w:bCs/>
              </w:rPr>
            </w:pPr>
            <w:r>
              <w:rPr>
                <w:b/>
                <w:bCs/>
              </w:rPr>
              <w:t>Kaphatnak-e szakmai segítséget a társasházak az elképzeléseik kialakítására, tervezésre?</w:t>
            </w:r>
          </w:p>
          <w:p w:rsidR="00D46DEB" w:rsidRDefault="00D46DEB" w:rsidP="00D46DEB"/>
          <w:p w:rsidR="00A21589" w:rsidRDefault="00A21589" w:rsidP="00A21589"/>
        </w:tc>
        <w:tc>
          <w:tcPr>
            <w:tcW w:w="3686" w:type="dxa"/>
          </w:tcPr>
          <w:p w:rsidR="00D46DEB" w:rsidRDefault="00D46DEB" w:rsidP="00D46DEB">
            <w:pPr>
              <w:shd w:val="clear" w:color="auto" w:fill="F0F2F5"/>
              <w:rPr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Szakmai segítséget kétféleképpen kaphatnak. Egyrészt van egy </w:t>
            </w:r>
            <w:hyperlink r:id="rId6" w:history="1">
              <w:r>
                <w:rPr>
                  <w:rStyle w:val="Hiperhivatkozs"/>
                  <w:color w:val="000000"/>
                  <w:lang w:eastAsia="hu-HU"/>
                </w:rPr>
                <w:t>udvarzöldítéssel foglalkozó zöldinfrastruktúra</w:t>
              </w:r>
            </w:hyperlink>
            <w:r>
              <w:rPr>
                <w:color w:val="000000"/>
                <w:lang w:eastAsia="hu-HU"/>
              </w:rPr>
              <w:t xml:space="preserve"> füzetünk, ami letölthető az oldalról. Ebben számos ötlet, tanács, technikai részlet található. Másrészt a kiírás szövegében ez szerepel: “a pályázat megjelenését követően kiállított számlával igazolhatóan elszámolhatók a szükséges műszaki vizsgálatok, részletes tervezés díja (legfeljebb a tervezett költségvetés 5%-áig)”</w:t>
            </w:r>
          </w:p>
          <w:p w:rsidR="00A21589" w:rsidRDefault="00A21589" w:rsidP="00A21589"/>
        </w:tc>
        <w:tc>
          <w:tcPr>
            <w:tcW w:w="1412" w:type="dxa"/>
          </w:tcPr>
          <w:p w:rsidR="00A21589" w:rsidRDefault="00D46DEB" w:rsidP="00A21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2021. 01. 11.</w:t>
            </w:r>
            <w:bookmarkStart w:id="0" w:name="_GoBack"/>
            <w:bookmarkEnd w:id="0"/>
          </w:p>
        </w:tc>
      </w:tr>
    </w:tbl>
    <w:p w:rsidR="00EC666C" w:rsidRPr="00EC666C" w:rsidRDefault="00EC666C" w:rsidP="00EC666C">
      <w:pPr>
        <w:jc w:val="center"/>
        <w:rPr>
          <w:b/>
          <w:bCs/>
        </w:rPr>
      </w:pPr>
    </w:p>
    <w:sectPr w:rsidR="00EC666C" w:rsidRPr="00EC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640F"/>
    <w:multiLevelType w:val="multilevel"/>
    <w:tmpl w:val="A13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6C"/>
    <w:rsid w:val="00226BE7"/>
    <w:rsid w:val="002C508B"/>
    <w:rsid w:val="0064277D"/>
    <w:rsid w:val="009642BC"/>
    <w:rsid w:val="00A21589"/>
    <w:rsid w:val="00AE02FD"/>
    <w:rsid w:val="00C44809"/>
    <w:rsid w:val="00D46DEB"/>
    <w:rsid w:val="00E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6AA1"/>
  <w15:chartTrackingRefBased/>
  <w15:docId w15:val="{DD647864-B6CF-4E8E-BF89-D539B6D1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C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D46D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dapest.hu/Documents/ZOLDINFRASTRUKTURA_FUZETEK_belsoudvarok_20191018_online.pdf?fbclid=IwAR0M5eHYv8OsxTnyhGdszT-6pjRN0C0_U4zYFojWppVuNSZlq-tUhzzJWP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AB31EDF3DBA540A5D59A82F0265D58" ma:contentTypeVersion="0" ma:contentTypeDescription="Új dokumentum létrehozása." ma:contentTypeScope="" ma:versionID="718393bd3b81627057bc2c32c167f5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18F60-B65C-4155-A263-C5C6A18DB11F}"/>
</file>

<file path=customXml/itemProps2.xml><?xml version="1.0" encoding="utf-8"?>
<ds:datastoreItem xmlns:ds="http://schemas.openxmlformats.org/officeDocument/2006/customXml" ds:itemID="{108562EF-21D1-4EA2-9346-B4CB8304770C}"/>
</file>

<file path=customXml/itemProps3.xml><?xml version="1.0" encoding="utf-8"?>
<ds:datastoreItem xmlns:ds="http://schemas.openxmlformats.org/officeDocument/2006/customXml" ds:itemID="{0658CF1B-AAD3-4BA7-9AE6-7E8B211FD968}"/>
</file>

<file path=customXml/itemProps4.xml><?xml version="1.0" encoding="utf-8"?>
<ds:datastoreItem xmlns:ds="http://schemas.openxmlformats.org/officeDocument/2006/customXml" ds:itemID="{65B852EE-EEAB-4B69-823A-1F17F0F7A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Ludvigh Bertalan</dc:creator>
  <cp:keywords/>
  <dc:description/>
  <cp:lastModifiedBy>Ludvigh Bertalan</cp:lastModifiedBy>
  <cp:revision>4</cp:revision>
  <dcterms:created xsi:type="dcterms:W3CDTF">2021-01-11T08:29:00Z</dcterms:created>
  <dcterms:modified xsi:type="dcterms:W3CDTF">2021-01-11T11:32:00Z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0x01010095AB31EDF3DBA540A5D59A82F0265D58</vt:lpwstr>
  </property>
</Properties>
</file>