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2F30B" w14:textId="77777777" w:rsidR="000A03E1" w:rsidRDefault="001F0688">
      <w:pPr>
        <w:shd w:val="clear" w:color="auto" w:fill="FFFFFF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PÁLYÁZATI FELHÍVÁS</w:t>
      </w:r>
      <w:r>
        <w:rPr>
          <w:rFonts w:ascii="Cambria" w:eastAsia="Cambria" w:hAnsi="Cambria" w:cs="Cambria"/>
        </w:rPr>
        <w:t xml:space="preserve"> </w:t>
      </w:r>
    </w:p>
    <w:p w14:paraId="4AA2DAEA" w14:textId="77777777" w:rsidR="000A03E1" w:rsidRDefault="000A03E1">
      <w:pPr>
        <w:shd w:val="clear" w:color="auto" w:fill="FFFFFF"/>
        <w:jc w:val="both"/>
        <w:rPr>
          <w:rFonts w:ascii="Cambria" w:eastAsia="Cambria" w:hAnsi="Cambria" w:cs="Cambria"/>
          <w:b/>
        </w:rPr>
      </w:pPr>
    </w:p>
    <w:p w14:paraId="64B52ED4" w14:textId="77777777" w:rsidR="000A03E1" w:rsidRDefault="001F0688">
      <w:pPr>
        <w:shd w:val="clear" w:color="auto" w:fill="FFFFFF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Felnőtt Autista Szabadidős és Kulturális Központ létrehozására</w:t>
      </w:r>
    </w:p>
    <w:p w14:paraId="15D26378" w14:textId="77777777" w:rsidR="000A03E1" w:rsidRDefault="000A03E1">
      <w:pPr>
        <w:shd w:val="clear" w:color="auto" w:fill="FFFFFF"/>
        <w:jc w:val="center"/>
        <w:rPr>
          <w:rFonts w:ascii="Cambria" w:eastAsia="Cambria" w:hAnsi="Cambria" w:cs="Cambria"/>
          <w:b/>
        </w:rPr>
      </w:pPr>
    </w:p>
    <w:p w14:paraId="433EAE03" w14:textId="64CCFD32" w:rsidR="000A03E1" w:rsidRDefault="71C58E42" w:rsidP="43DD42F0">
      <w:pPr>
        <w:pStyle w:val="Listaszerbekezds"/>
        <w:numPr>
          <w:ilvl w:val="0"/>
          <w:numId w:val="3"/>
        </w:numPr>
        <w:shd w:val="clear" w:color="auto" w:fill="FFFFFF" w:themeFill="background1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t>A pályázat indokoltsága és célja</w:t>
      </w:r>
      <w:r w:rsidRPr="43DD42F0">
        <w:rPr>
          <w:rFonts w:ascii="Cambria" w:eastAsia="Cambria" w:hAnsi="Cambria" w:cs="Cambria"/>
        </w:rPr>
        <w:t xml:space="preserve"> </w:t>
      </w:r>
    </w:p>
    <w:p w14:paraId="56A68480" w14:textId="77777777" w:rsidR="000A03E1" w:rsidRDefault="001F0688">
      <w:pPr>
        <w:shd w:val="clear" w:color="auto" w:fill="FFFFFF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4D36136B" w14:textId="2971469F" w:rsidR="000A03E1" w:rsidRDefault="71C58E42" w:rsidP="05D73547">
      <w:pPr>
        <w:shd w:val="clear" w:color="auto" w:fill="FFFFFF" w:themeFill="background1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Budapest városvezetése elkötelezett a nyitott döntéshozatal és a lakosság minél nagyobb fokú bevonása, aktiválása mellett ennek keretében a főváros az éves költségvetéséből 1 milliárd forintot különített el, hogy annak felhasználásáról a budapestiek beküldött ötletei alapján a város lakói dönthessenek.  </w:t>
      </w:r>
    </w:p>
    <w:p w14:paraId="2E93BF72" w14:textId="77777777" w:rsidR="000A03E1" w:rsidRDefault="001F0688">
      <w:pPr>
        <w:shd w:val="clear" w:color="auto" w:fill="FFFFFF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fővárosi közösségi költségvetés (korábbi nevén: részvételi költségvetés) keretében az Egész Budapest kategóriában nyertes “Felnőtt Autista Szabadidős és Kulturális Központ</w:t>
      </w:r>
      <w:r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</w:rPr>
        <w:t xml:space="preserve"> elnevezésű ötlet (továbbiakban: Projekt) megvalósítására adtak megbízást a budapesti polgárok. Az ötlet megvalósítása során a Fővárosi Önkormányzat arra törekszik, hogy annak a lehető legnagyobb hozzáadott értéke legyen a város lakói és az érintett célcsoport </w:t>
      </w:r>
      <w:proofErr w:type="gramStart"/>
      <w:r>
        <w:rPr>
          <w:rFonts w:ascii="Cambria" w:eastAsia="Cambria" w:hAnsi="Cambria" w:cs="Cambria"/>
        </w:rPr>
        <w:t>számára</w:t>
      </w:r>
      <w:proofErr w:type="gramEnd"/>
      <w:r>
        <w:rPr>
          <w:rFonts w:ascii="Cambria" w:eastAsia="Cambria" w:hAnsi="Cambria" w:cs="Cambria"/>
        </w:rPr>
        <w:t xml:space="preserve"> vagyis olyan közösségi teret hozzon létre, amely hiánypótló szolgáltatásokat nyújt autista emberek számára, ahol “</w:t>
      </w:r>
      <w:r>
        <w:rPr>
          <w:rFonts w:ascii="Cambria" w:eastAsia="Cambria" w:hAnsi="Cambria" w:cs="Cambria"/>
          <w:i/>
        </w:rPr>
        <w:t>élethosszig tartó támogatásra és közösségekre találhatnak.”</w:t>
      </w:r>
      <w:r>
        <w:rPr>
          <w:rFonts w:ascii="Cambria" w:eastAsia="Cambria" w:hAnsi="Cambria" w:cs="Cambria"/>
        </w:rPr>
        <w:t xml:space="preserve"> </w:t>
      </w:r>
    </w:p>
    <w:p w14:paraId="75244E81" w14:textId="77777777" w:rsidR="000A03E1" w:rsidRDefault="000A03E1">
      <w:pPr>
        <w:shd w:val="clear" w:color="auto" w:fill="FFFFFF"/>
        <w:jc w:val="both"/>
        <w:rPr>
          <w:rFonts w:ascii="Cambria" w:eastAsia="Cambria" w:hAnsi="Cambria" w:cs="Cambria"/>
        </w:rPr>
      </w:pPr>
    </w:p>
    <w:p w14:paraId="0CE49FC1" w14:textId="77777777" w:rsidR="000A03E1" w:rsidRDefault="001F0688">
      <w:pPr>
        <w:shd w:val="clear" w:color="auto" w:fill="FFFFFF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Projekt megvalósítása érdekében a Fővárosi Önkormányzat pályázatot hirdet, melynek részleteit jelen felhívás tartalmazza. </w:t>
      </w:r>
    </w:p>
    <w:p w14:paraId="39D17060" w14:textId="77777777" w:rsidR="000A03E1" w:rsidRDefault="000A03E1">
      <w:pPr>
        <w:shd w:val="clear" w:color="auto" w:fill="FFFFFF"/>
        <w:jc w:val="both"/>
        <w:rPr>
          <w:rFonts w:ascii="Cambria" w:eastAsia="Cambria" w:hAnsi="Cambria" w:cs="Cambria"/>
        </w:rPr>
      </w:pPr>
    </w:p>
    <w:p w14:paraId="32D0F4BC" w14:textId="77777777" w:rsidR="000A03E1" w:rsidRDefault="001F0688">
      <w:pPr>
        <w:shd w:val="clear" w:color="auto" w:fill="FFFFFF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15498C51" w14:textId="1708BF22" w:rsidR="000A03E1" w:rsidRDefault="71C58E42" w:rsidP="43DD42F0">
      <w:pPr>
        <w:pStyle w:val="Listaszerbekezds"/>
        <w:numPr>
          <w:ilvl w:val="0"/>
          <w:numId w:val="3"/>
        </w:numPr>
        <w:shd w:val="clear" w:color="auto" w:fill="FFFFFF" w:themeFill="background1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t>A pályázók köre</w:t>
      </w:r>
    </w:p>
    <w:p w14:paraId="4198C5DC" w14:textId="77777777" w:rsidR="000A03E1" w:rsidRDefault="000A03E1">
      <w:pPr>
        <w:shd w:val="clear" w:color="auto" w:fill="FFFFFF"/>
        <w:jc w:val="both"/>
        <w:rPr>
          <w:rFonts w:ascii="Cambria" w:eastAsia="Cambria" w:hAnsi="Cambria" w:cs="Cambria"/>
        </w:rPr>
      </w:pPr>
    </w:p>
    <w:p w14:paraId="1CEB58DF" w14:textId="77777777" w:rsidR="000A03E1" w:rsidRDefault="71C58E42" w:rsidP="05D73547">
      <w:pPr>
        <w:shd w:val="clear" w:color="auto" w:fill="FFFFFF" w:themeFill="background1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Pályázni jogosultak azok a szervezetek, amelyek – jogutódlással létrejött szervezetek esetén a jogelőd szervezet - alapdokumentumában szerepel </w:t>
      </w:r>
      <w:r w:rsidRPr="43DD42F0">
        <w:rPr>
          <w:rFonts w:ascii="Cambria" w:eastAsia="Cambria" w:hAnsi="Cambria" w:cs="Cambria"/>
          <w:i/>
          <w:iCs/>
        </w:rPr>
        <w:t xml:space="preserve">autista emberek segítése, támogatása </w:t>
      </w:r>
      <w:r w:rsidRPr="43DD42F0">
        <w:rPr>
          <w:rFonts w:ascii="Cambria" w:eastAsia="Cambria" w:hAnsi="Cambria" w:cs="Cambria"/>
        </w:rPr>
        <w:t>és az alapdokumentum kelte legalább 1 évvel megelőzi a pályázati felhívás megjelenésének napját.</w:t>
      </w:r>
    </w:p>
    <w:p w14:paraId="692CC4E3" w14:textId="6891EC17" w:rsidR="05D73547" w:rsidRDefault="05D73547" w:rsidP="05D73547">
      <w:pPr>
        <w:shd w:val="clear" w:color="auto" w:fill="FFFFFF" w:themeFill="background1"/>
        <w:jc w:val="both"/>
        <w:rPr>
          <w:rFonts w:ascii="Cambria" w:eastAsia="Cambria" w:hAnsi="Cambria" w:cs="Cambria"/>
        </w:rPr>
      </w:pPr>
    </w:p>
    <w:p w14:paraId="0BBD3596" w14:textId="7BD3566B" w:rsidR="000A03E1" w:rsidRDefault="71C58E42">
      <w:pPr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pályázaton egyaránt indulhatnak olyan szervezetek, amelyek már nyújtanak egyéb szolgáltatásokat a célcsoport számára, azonban csak új kulturális és szabadidő központ kialakítására és létrehozására nyerhető el a támogatás.</w:t>
      </w:r>
    </w:p>
    <w:p w14:paraId="74BD7569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Pályázatot nyújthatnak be az alábbi jogi formában működő szervezetek, intézmények:</w:t>
      </w:r>
    </w:p>
    <w:p w14:paraId="234E26A5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mbria" w:eastAsia="Cambria" w:hAnsi="Cambria" w:cs="Cambria"/>
        </w:rPr>
        <w:t>egyesületek,</w:t>
      </w:r>
    </w:p>
    <w:p w14:paraId="082D5831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mbria" w:eastAsia="Cambria" w:hAnsi="Cambria" w:cs="Cambria"/>
        </w:rPr>
        <w:t>önálló egyházi intézmények,</w:t>
      </w:r>
    </w:p>
    <w:p w14:paraId="4E9D17E2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mbria" w:eastAsia="Cambria" w:hAnsi="Cambria" w:cs="Cambria"/>
        </w:rPr>
        <w:t>alapítványok,</w:t>
      </w:r>
    </w:p>
    <w:p w14:paraId="7BAA08E6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mbria" w:eastAsia="Cambria" w:hAnsi="Cambria" w:cs="Cambria"/>
        </w:rPr>
        <w:t>nonprofit gazdasági társaságok,</w:t>
      </w:r>
    </w:p>
    <w:p w14:paraId="45244A8D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mbria" w:eastAsia="Cambria" w:hAnsi="Cambria" w:cs="Cambria"/>
        </w:rPr>
        <w:t>egyesületi és alapítványi fenntartású intézmények,</w:t>
      </w:r>
    </w:p>
    <w:p w14:paraId="1C4CEBC0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mbria" w:eastAsia="Cambria" w:hAnsi="Cambria" w:cs="Cambria"/>
        </w:rPr>
        <w:t>többcélú kistérségi társulás intézményei,</w:t>
      </w:r>
    </w:p>
    <w:p w14:paraId="4DFCE723" w14:textId="7C757C03" w:rsidR="000A03E1" w:rsidRDefault="71C58E42" w:rsidP="05D73547">
      <w:pPr>
        <w:shd w:val="clear" w:color="auto" w:fill="FFFFFF" w:themeFill="background1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G.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43DD42F0">
        <w:rPr>
          <w:rFonts w:ascii="Cambria" w:eastAsia="Cambria" w:hAnsi="Cambria" w:cs="Cambria"/>
        </w:rPr>
        <w:t>helyi önkormányzati és központi költségvetési szervezetek az A-F szerinti szervezetekkel közösen pályázhatnak</w:t>
      </w:r>
    </w:p>
    <w:p w14:paraId="7A3C0101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lastRenderedPageBreak/>
        <w:t>Konzorciumban való pályázás feltételei</w:t>
      </w:r>
    </w:p>
    <w:p w14:paraId="6AFF74A7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jelen kiírás keretében a fent felsorolt szervezetek konzorciumai is benyújthatnak pályázatot, amelyhez konzorcium létrehozására irányuló együttműködési megállapodást kell kötniük. A konzorciummal kapcsolatos elvárások:</w:t>
      </w:r>
    </w:p>
    <w:p w14:paraId="652B1D15" w14:textId="77777777" w:rsidR="000A03E1" w:rsidRDefault="001F0688" w:rsidP="481BE54D">
      <w:pPr>
        <w:numPr>
          <w:ilvl w:val="0"/>
          <w:numId w:val="5"/>
        </w:numPr>
        <w:shd w:val="clear" w:color="auto" w:fill="FFFFFF" w:themeFill="background1"/>
        <w:spacing w:before="240" w:line="256" w:lineRule="auto"/>
        <w:jc w:val="both"/>
        <w:rPr>
          <w:rFonts w:ascii="Cambria" w:eastAsia="Cambria" w:hAnsi="Cambria" w:cs="Cambria"/>
        </w:rPr>
      </w:pPr>
      <w:r w:rsidRPr="481BE54D">
        <w:rPr>
          <w:rFonts w:ascii="Cambria" w:eastAsia="Cambria" w:hAnsi="Cambria" w:cs="Cambria"/>
        </w:rPr>
        <w:t xml:space="preserve">A konzorcium maximum </w:t>
      </w:r>
      <w:r w:rsidRPr="000C66AC">
        <w:rPr>
          <w:rFonts w:ascii="Cambria" w:eastAsia="Cambria" w:hAnsi="Cambria" w:cs="Cambria"/>
          <w:highlight w:val="yellow"/>
        </w:rPr>
        <w:t>háromtagú</w:t>
      </w:r>
      <w:r w:rsidRPr="481BE54D">
        <w:rPr>
          <w:rFonts w:ascii="Cambria" w:eastAsia="Cambria" w:hAnsi="Cambria" w:cs="Cambria"/>
        </w:rPr>
        <w:t xml:space="preserve"> lehet, egy főpályázó és kettő konzorciumi partner bevonása lehetséges.</w:t>
      </w:r>
    </w:p>
    <w:p w14:paraId="4207968E" w14:textId="77777777" w:rsidR="000A03E1" w:rsidRDefault="001F0688">
      <w:pPr>
        <w:numPr>
          <w:ilvl w:val="0"/>
          <w:numId w:val="5"/>
        </w:numPr>
        <w:shd w:val="clear" w:color="auto" w:fill="FFFFFF"/>
        <w:spacing w:line="256" w:lineRule="auto"/>
        <w:jc w:val="both"/>
      </w:pPr>
      <w:r>
        <w:rPr>
          <w:rFonts w:ascii="Cambria" w:eastAsia="Cambria" w:hAnsi="Cambria" w:cs="Cambria"/>
        </w:rPr>
        <w:t>A pályázati konstrukcióban elvárt, hogy a konzorciumi partnerek ne csak formális társulást hozzanak létre, hanem valós együttműködés valósuljon meg közöttük a Projekt megvalósítás során.</w:t>
      </w:r>
    </w:p>
    <w:p w14:paraId="38279CF4" w14:textId="77777777" w:rsidR="000A03E1" w:rsidRPr="000C66AC" w:rsidRDefault="001F0688" w:rsidP="481BE54D">
      <w:pPr>
        <w:numPr>
          <w:ilvl w:val="0"/>
          <w:numId w:val="5"/>
        </w:numPr>
        <w:shd w:val="clear" w:color="auto" w:fill="FFFFFF" w:themeFill="background1"/>
        <w:spacing w:after="160" w:line="256" w:lineRule="auto"/>
        <w:jc w:val="both"/>
        <w:rPr>
          <w:rFonts w:ascii="Cambria" w:eastAsia="Cambria" w:hAnsi="Cambria" w:cs="Cambria"/>
          <w:highlight w:val="yellow"/>
        </w:rPr>
      </w:pPr>
      <w:r w:rsidRPr="000C66AC">
        <w:rPr>
          <w:rFonts w:ascii="Cambria" w:eastAsia="Cambria" w:hAnsi="Cambria" w:cs="Cambria"/>
          <w:highlight w:val="yellow"/>
        </w:rPr>
        <w:t>Konzorciumi partnerek egymás közötti pénzmozgása nem megengedett, a támogató a kifizetést partner szinten kezeli.</w:t>
      </w:r>
    </w:p>
    <w:p w14:paraId="62BD0E89" w14:textId="0D4CB400" w:rsidR="000A03E1" w:rsidRDefault="71C58E42" w:rsidP="05D73547">
      <w:pPr>
        <w:shd w:val="clear" w:color="auto" w:fill="FFFFFF" w:themeFill="background1"/>
        <w:spacing w:before="240" w:after="160" w:line="256" w:lineRule="auto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</w:rPr>
        <w:t xml:space="preserve"> </w:t>
      </w:r>
      <w:r w:rsidRPr="43DD42F0">
        <w:rPr>
          <w:rFonts w:ascii="Cambria" w:eastAsia="Cambria" w:hAnsi="Cambria" w:cs="Cambria"/>
          <w:b/>
          <w:bCs/>
        </w:rPr>
        <w:t xml:space="preserve">3. 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43DD42F0">
        <w:rPr>
          <w:rFonts w:ascii="Cambria" w:eastAsia="Cambria" w:hAnsi="Cambria" w:cs="Cambria"/>
          <w:b/>
          <w:bCs/>
        </w:rPr>
        <w:t>A támogatás mértéke</w:t>
      </w:r>
    </w:p>
    <w:p w14:paraId="09E38C11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Az igényelhető vissza nem térítendő támogatás összege: maximum 250 millió Ft.  A támogatás maximális mértéke az összes elszámolható költség 100 %-a.</w:t>
      </w:r>
    </w:p>
    <w:p w14:paraId="79812A09" w14:textId="5B2D1F28" w:rsidR="000A03E1" w:rsidRDefault="71C58E42" w:rsidP="05D73547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t>4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.  </w:t>
      </w:r>
      <w:r w:rsidRPr="43DD42F0">
        <w:rPr>
          <w:rFonts w:ascii="Cambria" w:eastAsia="Cambria" w:hAnsi="Cambria" w:cs="Cambria"/>
          <w:b/>
          <w:bCs/>
        </w:rPr>
        <w:t>A támogatás felhasználására vonatkozó feltételek</w:t>
      </w:r>
    </w:p>
    <w:p w14:paraId="6B368E82" w14:textId="446C9350" w:rsidR="000A03E1" w:rsidRDefault="001F0688" w:rsidP="481BE54D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</w:rPr>
      </w:pPr>
      <w:r w:rsidRPr="481BE54D">
        <w:rPr>
          <w:rFonts w:ascii="Cambria" w:eastAsia="Cambria" w:hAnsi="Cambria" w:cs="Cambria"/>
        </w:rPr>
        <w:t>Jelen pályázaton elnyerhető támogatás vissza nem térítendő pénzbeli támogatás.  A felhalmozási kiadásokra elnyert támogatás egy összegben vagy amennyiben a beruházási, felújítási feladat ütemezetten valósul meg ennek figyelembevételével kerül átadásra. A működési költségek fedezetére elnyert támogatás ütemezetten negyedévente</w:t>
      </w:r>
      <w:r w:rsidR="000C66AC">
        <w:rPr>
          <w:rFonts w:ascii="Cambria" w:eastAsia="Cambria" w:hAnsi="Cambria" w:cs="Cambria"/>
        </w:rPr>
        <w:t xml:space="preserve"> </w:t>
      </w:r>
      <w:r w:rsidRPr="481BE54D">
        <w:rPr>
          <w:rFonts w:ascii="Cambria" w:eastAsia="Cambria" w:hAnsi="Cambria" w:cs="Cambria"/>
        </w:rPr>
        <w:t>kerül átadásra.  A működési támogatásra elnyert támogatás éves összege évek között eltérő lehet, azonban a rendelkezésre álló maximális forrás összegét nem lépheti túl.</w:t>
      </w:r>
    </w:p>
    <w:p w14:paraId="2705F927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felhasználás feltételei a nyertes Projekthez igazodva a támogatási szerződésben kerülnek pontosan meghatározásra.</w:t>
      </w:r>
    </w:p>
    <w:p w14:paraId="2B34249C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A pályázati támogatás felhasználhatósága:</w:t>
      </w:r>
    </w:p>
    <w:p w14:paraId="0A6D4D8A" w14:textId="77777777" w:rsidR="000A03E1" w:rsidRDefault="001F0688" w:rsidP="43DD42F0">
      <w:pPr>
        <w:pStyle w:val="Listaszerbekezds"/>
        <w:numPr>
          <w:ilvl w:val="0"/>
          <w:numId w:val="2"/>
        </w:numPr>
        <w:shd w:val="clear" w:color="auto" w:fill="FFFFFF" w:themeFill="background1"/>
        <w:spacing w:before="240"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forrást kizárólag új szabadidős központ és ahhoz kapcsolódó szolgáltatások létrehozására lehet megpályázni</w:t>
      </w:r>
    </w:p>
    <w:p w14:paraId="1E446AF2" w14:textId="77777777" w:rsidR="000A03E1" w:rsidRDefault="001F0688" w:rsidP="43DD42F0">
      <w:pPr>
        <w:pStyle w:val="Listaszerbekezds"/>
        <w:numPr>
          <w:ilvl w:val="0"/>
          <w:numId w:val="2"/>
        </w:numPr>
        <w:shd w:val="clear" w:color="auto" w:fill="FFFFFF" w:themeFill="background1"/>
        <w:spacing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forrás felhasználható</w:t>
      </w:r>
      <w:r w:rsidRPr="43DD42F0">
        <w:rPr>
          <w:rFonts w:ascii="Cambria" w:eastAsia="Cambria" w:hAnsi="Cambria" w:cs="Cambria"/>
          <w:color w:val="333333"/>
        </w:rPr>
        <w:t xml:space="preserve"> ingatlan vásárlása, építése, átalakítása, felújítása</w:t>
      </w:r>
      <w:r w:rsidRPr="43DD42F0">
        <w:rPr>
          <w:rFonts w:ascii="Cambria" w:eastAsia="Cambria" w:hAnsi="Cambria" w:cs="Cambria"/>
        </w:rPr>
        <w:t xml:space="preserve"> és/vagy a szolgáltatás biztosításának az első 5 évben történő működési támogatására.</w:t>
      </w:r>
    </w:p>
    <w:p w14:paraId="41C78827" w14:textId="77777777" w:rsidR="000A03E1" w:rsidRDefault="001F0688" w:rsidP="43DD42F0">
      <w:pPr>
        <w:pStyle w:val="Listaszerbekezds"/>
        <w:numPr>
          <w:ilvl w:val="0"/>
          <w:numId w:val="2"/>
        </w:numPr>
        <w:shd w:val="clear" w:color="auto" w:fill="FFFFFF" w:themeFill="background1"/>
        <w:spacing w:after="160"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forrás felhasználható a szakmai   szempontoknak   megfelelő szolgáltatás nyújtásához, valamint ezek megvalósításához szükséges berendezési tárgyak, önálló, támogatott életvitelt segítő eszközök beszerzésére.</w:t>
      </w:r>
    </w:p>
    <w:p w14:paraId="1EBF0986" w14:textId="23034715" w:rsidR="000A03E1" w:rsidRDefault="71C58E42" w:rsidP="05D73547">
      <w:pPr>
        <w:shd w:val="clear" w:color="auto" w:fill="FFFFFF" w:themeFill="background1"/>
        <w:spacing w:before="240" w:after="240"/>
        <w:ind w:left="1120" w:hanging="360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t>5.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43DD42F0">
        <w:rPr>
          <w:rFonts w:ascii="Cambria" w:eastAsia="Cambria" w:hAnsi="Cambria" w:cs="Cambria"/>
          <w:b/>
          <w:bCs/>
        </w:rPr>
        <w:t>Elszámolás és ellenőrzés</w:t>
      </w:r>
    </w:p>
    <w:p w14:paraId="21DD2CDA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Fővárosi Önkormányzatot széleskörű ellenőrzési jog illeti meg a forrás felhasználása és célcsoport számára nyújtott szolgáltatások biztosítása körében </w:t>
      </w:r>
      <w:r>
        <w:rPr>
          <w:rFonts w:ascii="Cambria" w:eastAsia="Cambria" w:hAnsi="Cambria" w:cs="Cambria"/>
          <w:u w:val="single"/>
        </w:rPr>
        <w:t xml:space="preserve">monitoring, szakmai és pénzügyi </w:t>
      </w:r>
      <w:r>
        <w:rPr>
          <w:rFonts w:ascii="Cambria" w:eastAsia="Cambria" w:hAnsi="Cambria" w:cs="Cambria"/>
        </w:rPr>
        <w:t>területen is.</w:t>
      </w:r>
    </w:p>
    <w:p w14:paraId="3D0E7280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Az elszámolási és beszámolási kötelezettségek alakulása: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78"/>
        <w:gridCol w:w="2275"/>
        <w:gridCol w:w="2076"/>
        <w:gridCol w:w="2996"/>
      </w:tblGrid>
      <w:tr w:rsidR="000A03E1" w14:paraId="5BBDAB84" w14:textId="77777777" w:rsidTr="481BE54D">
        <w:trPr>
          <w:trHeight w:val="2300"/>
        </w:trPr>
        <w:tc>
          <w:tcPr>
            <w:tcW w:w="1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6107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4326" w14:textId="77777777" w:rsidR="000A03E1" w:rsidRDefault="001F0688">
            <w:pPr>
              <w:shd w:val="clear" w:color="auto" w:fill="FFFFFF"/>
              <w:spacing w:before="240"/>
              <w:ind w:left="100" w:right="10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Az ingatlan megszerzése, átalakítása, eszközbeszerzések</w:t>
            </w:r>
          </w:p>
          <w:p w14:paraId="22DB0184" w14:textId="77777777" w:rsidR="000A03E1" w:rsidRDefault="001F0688">
            <w:pPr>
              <w:shd w:val="clear" w:color="auto" w:fill="FFFFFF"/>
              <w:spacing w:before="240"/>
              <w:ind w:left="100" w:right="10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(kulturális és szabadidős szolgáltatás nyújtására, mint rendeltetésszerű használatra alkalmas állapot kialakítása)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F055" w14:textId="77777777" w:rsidR="000A03E1" w:rsidRDefault="001F0688">
            <w:pPr>
              <w:shd w:val="clear" w:color="auto" w:fill="FFFFFF"/>
              <w:spacing w:before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14:paraId="1871BC61" w14:textId="77777777" w:rsidR="000A03E1" w:rsidRDefault="001F0688">
            <w:pPr>
              <w:shd w:val="clear" w:color="auto" w:fill="FFFFFF"/>
              <w:spacing w:before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14:paraId="5E54A45C" w14:textId="77777777" w:rsidR="000A03E1" w:rsidRDefault="001F0688">
            <w:pPr>
              <w:shd w:val="clear" w:color="auto" w:fill="FFFFFF"/>
              <w:spacing w:before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 éves</w:t>
            </w:r>
          </w:p>
          <w:p w14:paraId="7032566E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finanszírozott fenntartási kötelezettség</w:t>
            </w:r>
          </w:p>
        </w:tc>
        <w:tc>
          <w:tcPr>
            <w:tcW w:w="29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A136" w14:textId="77777777" w:rsidR="000A03E1" w:rsidRDefault="001F0688">
            <w:pPr>
              <w:shd w:val="clear" w:color="auto" w:fill="FFFFFF"/>
              <w:spacing w:before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C777A25" w14:textId="77777777" w:rsidR="000A03E1" w:rsidRDefault="001F0688">
            <w:pPr>
              <w:shd w:val="clear" w:color="auto" w:fill="FFFFFF"/>
              <w:spacing w:before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 xml:space="preserve"> </w:t>
            </w:r>
          </w:p>
          <w:p w14:paraId="4E95BC00" w14:textId="77777777" w:rsidR="000A03E1" w:rsidRDefault="001F0688">
            <w:pPr>
              <w:shd w:val="clear" w:color="auto" w:fill="FFFFFF"/>
              <w:spacing w:before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+ 2 éves</w:t>
            </w:r>
          </w:p>
          <w:p w14:paraId="615A2EAE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jc w:val="center"/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nem finanszírozott fenntartási kötelezettség</w:t>
            </w:r>
          </w:p>
        </w:tc>
      </w:tr>
      <w:tr w:rsidR="000A03E1" w14:paraId="24A5DC57" w14:textId="77777777" w:rsidTr="481BE54D">
        <w:trPr>
          <w:trHeight w:val="905"/>
        </w:trPr>
        <w:tc>
          <w:tcPr>
            <w:tcW w:w="167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CCC9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Időszak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E8B9" w14:textId="77777777" w:rsidR="000A03E1" w:rsidRDefault="001F0688">
            <w:pPr>
              <w:shd w:val="clear" w:color="auto" w:fill="FFFFFF"/>
              <w:spacing w:before="240"/>
              <w:ind w:left="100" w:right="10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támogatási szerződés hatályba lépésétől az ingatlan kialakításáig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F9C4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célcsoport számára nyújtott szolgáltatás biztosításának első 5 éve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B815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Az első 5 éves (támogatott) időszakot követő 2 év</w:t>
            </w:r>
          </w:p>
        </w:tc>
      </w:tr>
      <w:tr w:rsidR="000A03E1" w14:paraId="62A78C04" w14:textId="77777777" w:rsidTr="481BE54D">
        <w:trPr>
          <w:trHeight w:val="905"/>
        </w:trPr>
        <w:tc>
          <w:tcPr>
            <w:tcW w:w="167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BFDD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Finanszírozás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34FD" w14:textId="77777777" w:rsidR="000A03E1" w:rsidRDefault="001F0688">
            <w:pPr>
              <w:shd w:val="clear" w:color="auto" w:fill="FFFFFF"/>
              <w:spacing w:before="240"/>
              <w:ind w:left="100" w:right="10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támogatási előleg biztosítása (előre, egyösszegben vagy ütemezetten)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8E20" w14:textId="5E339496" w:rsidR="000A03E1" w:rsidRDefault="481BE54D" w:rsidP="481BE54D">
            <w:pPr>
              <w:spacing w:before="240"/>
              <w:ind w:left="100" w:right="100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r w:rsidRPr="481BE54D"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támogatási előleg biztosítható, ezt követően negyedévente utólag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2EA6" w14:textId="7F6958FE" w:rsidR="000A03E1" w:rsidRDefault="001F0688" w:rsidP="481BE54D">
            <w:pPr>
              <w:shd w:val="clear" w:color="auto" w:fill="FFFFFF" w:themeFill="background1"/>
              <w:spacing w:before="240"/>
              <w:ind w:left="100" w:right="100"/>
              <w:jc w:val="both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r w:rsidRPr="481BE54D"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nincs finanszírozás</w:t>
            </w:r>
          </w:p>
        </w:tc>
      </w:tr>
      <w:tr w:rsidR="000A03E1" w14:paraId="33EB7964" w14:textId="77777777" w:rsidTr="481BE54D">
        <w:trPr>
          <w:trHeight w:val="3215"/>
        </w:trPr>
        <w:tc>
          <w:tcPr>
            <w:tcW w:w="167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4550" w14:textId="77777777" w:rsidR="000A03E1" w:rsidRDefault="001F0688">
            <w:pPr>
              <w:shd w:val="clear" w:color="auto" w:fill="FFFFFF"/>
              <w:spacing w:before="240"/>
              <w:ind w:left="100" w:right="10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Elszámolási/ beszámolási kötelezettség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12E9" w14:textId="77777777" w:rsidR="000A03E1" w:rsidRDefault="001F0688">
            <w:pPr>
              <w:shd w:val="clear" w:color="auto" w:fill="FFFFFF"/>
              <w:spacing w:before="240"/>
              <w:ind w:left="100" w:right="10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Pénzügyi elszámolás: az előlegként folyósított támogatási összeggel való tételes elszámolás a Projekthez közvetlenül kapcsolódó számlák benyújtása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506F" w14:textId="77777777" w:rsidR="000A03E1" w:rsidRDefault="001F0688">
            <w:pPr>
              <w:shd w:val="clear" w:color="auto" w:fill="FFFFFF"/>
              <w:spacing w:before="240" w:after="240"/>
              <w:ind w:left="100" w:right="10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Évente a tárgyévet követő február 28. napjáig részletes szakmai beszámoló és pénzügyi elszámolás benyújtása a teljes időszakra vonatkozóan, emellett negyedévente írásbeli tájékoztatás a szakmai eredményekről és más akár a Támogatott, akár a Támogató szempontjából releváns adatokról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795A" w14:textId="6B53F805" w:rsidR="000A03E1" w:rsidRDefault="001F0688" w:rsidP="42B95E74">
            <w:pPr>
              <w:shd w:val="clear" w:color="auto" w:fill="FFFFFF" w:themeFill="background1"/>
              <w:spacing w:before="240"/>
              <w:ind w:left="100" w:right="100"/>
              <w:jc w:val="both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r w:rsidRPr="43DD42F0"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Éves beszámoló: a 2 éves (nem támogatott) kötelező fenntartási időszakban a tevékenység folyamatos nyújtásának igazolására évente utólag, a tárgyévet követő év február 28-ig szöveges, fotódokumentációval ellátott működési beszámoló benyújtása</w:t>
            </w:r>
          </w:p>
        </w:tc>
      </w:tr>
    </w:tbl>
    <w:p w14:paraId="6B9CC95E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 </w:t>
      </w:r>
    </w:p>
    <w:p w14:paraId="78E60565" w14:textId="7E7D09D0" w:rsidR="000A03E1" w:rsidRDefault="71C58E42" w:rsidP="05D73547">
      <w:pPr>
        <w:shd w:val="clear" w:color="auto" w:fill="FFFFFF" w:themeFill="background1"/>
        <w:spacing w:before="240" w:after="240"/>
        <w:ind w:left="1120" w:hanging="360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t>6.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43DD42F0">
        <w:rPr>
          <w:rFonts w:ascii="Cambria" w:eastAsia="Cambria" w:hAnsi="Cambria" w:cs="Cambria"/>
          <w:b/>
          <w:bCs/>
        </w:rPr>
        <w:t>A Projekt szakmai tervére vonatkozó feltételek</w:t>
      </w:r>
    </w:p>
    <w:p w14:paraId="2B69E369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pályázat benyújtásakor szakmai tervben szükséges bemutatni a Projekt megvalósításának módját és eszközeit. A szakmai tervnek tartalmaznia kell a szabadidős és kulturális központ kialakítására és működtetésére vonatkozó szakmai koncepciót és a megvalósításhoz kapcsolódó ütemtervet, valamint tervezett költségvetés táblázatát is. Kérjük, hogy a szakmai tervben részletesen fejtse ki a célcsoport elérésére és bevonására kapcsolódó terveit, továbbá részletesen mutassa be a célcsoport számára nyújtott szolgáltatásokat, valamint ezek tervezett költségeit.</w:t>
      </w:r>
    </w:p>
    <w:p w14:paraId="18460665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sikeres pályázat megfelel az alábbi szempontok mindegyikének:</w:t>
      </w:r>
    </w:p>
    <w:p w14:paraId="516FFC99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before="240"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  <w:b/>
          <w:bCs/>
          <w:u w:val="single"/>
        </w:rPr>
        <w:t>A Projekt célcsoportja</w:t>
      </w:r>
      <w:r w:rsidRPr="43DD42F0">
        <w:rPr>
          <w:rFonts w:ascii="Cambria" w:eastAsia="Cambria" w:hAnsi="Cambria" w:cs="Cambria"/>
        </w:rPr>
        <w:t xml:space="preserve"> autista emberek csoportja.</w:t>
      </w:r>
    </w:p>
    <w:p w14:paraId="503A645B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megvalósítás helyszíne Budapest.</w:t>
      </w:r>
    </w:p>
    <w:p w14:paraId="6B28CAAD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megvalósítás helyszínének kialakítása az autizmussal élő emberek számára Európai Uniós irányelveknek megfelelően történik.</w:t>
      </w:r>
    </w:p>
    <w:p w14:paraId="16F443F7" w14:textId="310D37A6" w:rsidR="000A03E1" w:rsidRDefault="2D50637D" w:rsidP="43DD42F0">
      <w:pPr>
        <w:pStyle w:val="Listaszerbekezds"/>
        <w:numPr>
          <w:ilvl w:val="0"/>
          <w:numId w:val="1"/>
        </w:numPr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A pályázó szakmai programjában bemutatásra került korábbi releváns </w:t>
      </w:r>
      <w:proofErr w:type="gramStart"/>
      <w:r w:rsidRPr="43DD42F0">
        <w:rPr>
          <w:rFonts w:ascii="Cambria" w:eastAsia="Cambria" w:hAnsi="Cambria" w:cs="Cambria"/>
        </w:rPr>
        <w:t>tapasztalata  a</w:t>
      </w:r>
      <w:proofErr w:type="gramEnd"/>
      <w:r w:rsidRPr="43DD42F0">
        <w:rPr>
          <w:rFonts w:ascii="Cambria" w:eastAsia="Cambria" w:hAnsi="Cambria" w:cs="Cambria"/>
        </w:rPr>
        <w:t xml:space="preserve"> célcsoportnak nyújtott szolgáltatások megvalósításában.</w:t>
      </w:r>
    </w:p>
    <w:p w14:paraId="33E00A9C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A pályázat szakmai programja kitér a szolgáltatásba bevont célcsoport </w:t>
      </w:r>
      <w:r w:rsidRPr="43DD42F0">
        <w:rPr>
          <w:rFonts w:ascii="Cambria" w:eastAsia="Cambria" w:hAnsi="Cambria" w:cs="Cambria"/>
          <w:u w:val="single"/>
        </w:rPr>
        <w:t xml:space="preserve">elérésére és bevonásának módszertanára </w:t>
      </w:r>
      <w:r w:rsidRPr="43DD42F0">
        <w:rPr>
          <w:rFonts w:ascii="Cambria" w:eastAsia="Cambria" w:hAnsi="Cambria" w:cs="Cambria"/>
        </w:rPr>
        <w:t>is.</w:t>
      </w:r>
    </w:p>
    <w:p w14:paraId="3503DF22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szakmai terv tartalmazza a célcsoport számára tervezett programok leírását.</w:t>
      </w:r>
    </w:p>
    <w:p w14:paraId="7093FABC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A szakmai programnak tartalmazza a kulturális központ működésére, finanszírozására kidolgozott koncepciót és a támogatási időszakon túli fenntarthatóságra vonatkozó tervet is. </w:t>
      </w:r>
    </w:p>
    <w:p w14:paraId="7806E0E6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A bírálat során előnyt jelent a civil szervezetek együttműködésén alapuló programkínálat.</w:t>
      </w:r>
    </w:p>
    <w:p w14:paraId="3AEED942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A </w:t>
      </w:r>
      <w:proofErr w:type="gramStart"/>
      <w:r w:rsidRPr="43DD42F0">
        <w:rPr>
          <w:rFonts w:ascii="Cambria" w:eastAsia="Cambria" w:hAnsi="Cambria" w:cs="Cambria"/>
        </w:rPr>
        <w:t>programok  megvalósítás</w:t>
      </w:r>
      <w:proofErr w:type="gramEnd"/>
      <w:r w:rsidRPr="43DD42F0">
        <w:rPr>
          <w:rFonts w:ascii="Cambria" w:eastAsia="Cambria" w:hAnsi="Cambria" w:cs="Cambria"/>
        </w:rPr>
        <w:t xml:space="preserve">  érintettek, tapasztalatai szakértők bevonásával történik.</w:t>
      </w:r>
    </w:p>
    <w:p w14:paraId="78117CA2" w14:textId="77777777" w:rsidR="000A03E1" w:rsidRDefault="001F0688" w:rsidP="43DD42F0">
      <w:pPr>
        <w:pStyle w:val="Listaszerbekezds"/>
        <w:numPr>
          <w:ilvl w:val="0"/>
          <w:numId w:val="1"/>
        </w:numPr>
        <w:shd w:val="clear" w:color="auto" w:fill="FFFFFF" w:themeFill="background1"/>
        <w:spacing w:after="160" w:line="256" w:lineRule="auto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A Projekt megvalósítása során a pályázó vállalja a </w:t>
      </w:r>
      <w:r w:rsidRPr="43DD42F0">
        <w:rPr>
          <w:rFonts w:ascii="Cambria" w:eastAsia="Cambria" w:hAnsi="Cambria" w:cs="Cambria"/>
          <w:u w:val="single"/>
        </w:rPr>
        <w:t>környezeti fenntarthatóság</w:t>
      </w:r>
      <w:r w:rsidRPr="43DD42F0">
        <w:rPr>
          <w:rFonts w:ascii="Cambria" w:eastAsia="Cambria" w:hAnsi="Cambria" w:cs="Cambria"/>
        </w:rPr>
        <w:t xml:space="preserve"> szempontjainak figyelembevételét.</w:t>
      </w:r>
    </w:p>
    <w:p w14:paraId="51E753E1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Kérjük a szakmai tervben térjen ki arra, hogy a fenti szempontok hogyan érvényesülnek a Projekt megvalósítása során.</w:t>
      </w:r>
    </w:p>
    <w:p w14:paraId="3289B07C" w14:textId="7057B2D8" w:rsidR="000A03E1" w:rsidRDefault="71C58E42" w:rsidP="05D73547">
      <w:pPr>
        <w:shd w:val="clear" w:color="auto" w:fill="FFFFFF" w:themeFill="background1"/>
        <w:spacing w:before="240" w:after="240"/>
        <w:ind w:left="1120" w:hanging="360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</w:rPr>
        <w:t>7.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43DD42F0">
        <w:rPr>
          <w:rFonts w:ascii="Cambria" w:eastAsia="Cambria" w:hAnsi="Cambria" w:cs="Cambria"/>
          <w:b/>
          <w:bCs/>
        </w:rPr>
        <w:t>A pályázathoz kapcsolódó határidők</w:t>
      </w:r>
    </w:p>
    <w:p w14:paraId="67446567" w14:textId="77777777" w:rsidR="000A03E1" w:rsidRDefault="71C58E42" w:rsidP="05D73547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  <w:highlight w:val="yellow"/>
        </w:rPr>
      </w:pPr>
      <w:r w:rsidRPr="43DD42F0">
        <w:rPr>
          <w:rFonts w:ascii="Cambria" w:eastAsia="Cambria" w:hAnsi="Cambria" w:cs="Cambria"/>
          <w:highlight w:val="yellow"/>
        </w:rPr>
        <w:t>A pályázatok benyújtásának határideje: 2022.</w:t>
      </w:r>
      <w:r w:rsidRPr="43DD42F0">
        <w:rPr>
          <w:rFonts w:ascii="Cambria" w:eastAsia="Cambria" w:hAnsi="Cambria" w:cs="Cambria"/>
        </w:rPr>
        <w:t xml:space="preserve"> </w:t>
      </w:r>
    </w:p>
    <w:p w14:paraId="45F310E3" w14:textId="77777777" w:rsidR="000A03E1" w:rsidRDefault="71C58E42" w:rsidP="05D73547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  <w:highlight w:val="yellow"/>
        </w:rPr>
      </w:pPr>
      <w:r w:rsidRPr="43DD42F0">
        <w:rPr>
          <w:rFonts w:ascii="Cambria" w:eastAsia="Cambria" w:hAnsi="Cambria" w:cs="Cambria"/>
          <w:highlight w:val="yellow"/>
        </w:rPr>
        <w:t>A pályázatok elbírálása: 2022.</w:t>
      </w:r>
      <w:r w:rsidRPr="43DD42F0">
        <w:rPr>
          <w:rFonts w:ascii="Cambria" w:eastAsia="Cambria" w:hAnsi="Cambria" w:cs="Cambria"/>
        </w:rPr>
        <w:t xml:space="preserve"> </w:t>
      </w:r>
    </w:p>
    <w:p w14:paraId="18DBA098" w14:textId="77777777" w:rsidR="000A03E1" w:rsidRDefault="71C58E42" w:rsidP="05D73547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  <w:highlight w:val="yellow"/>
        </w:rPr>
      </w:pPr>
      <w:r w:rsidRPr="43DD42F0">
        <w:rPr>
          <w:rFonts w:ascii="Cambria" w:eastAsia="Cambria" w:hAnsi="Cambria" w:cs="Cambria"/>
          <w:highlight w:val="yellow"/>
        </w:rPr>
        <w:t>A pályázók döntésről való értesítése: 2022.</w:t>
      </w:r>
    </w:p>
    <w:p w14:paraId="3CACAFAD" w14:textId="77777777" w:rsidR="000A03E1" w:rsidRDefault="71C58E42" w:rsidP="05D73547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  <w:highlight w:val="yellow"/>
        </w:rPr>
      </w:pPr>
      <w:r w:rsidRPr="43DD42F0">
        <w:rPr>
          <w:rFonts w:ascii="Cambria" w:eastAsia="Cambria" w:hAnsi="Cambria" w:cs="Cambria"/>
          <w:highlight w:val="yellow"/>
        </w:rPr>
        <w:t>A Támogatási szerződés megkötése: 2022.</w:t>
      </w:r>
      <w:r w:rsidRPr="43DD42F0">
        <w:rPr>
          <w:rFonts w:ascii="Cambria" w:eastAsia="Cambria" w:hAnsi="Cambria" w:cs="Cambria"/>
        </w:rPr>
        <w:t xml:space="preserve"> </w:t>
      </w:r>
    </w:p>
    <w:p w14:paraId="47DC4C20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Projekt megvalósításának időszaka: a támogatási szerződésben kerül rögzítésre. </w:t>
      </w:r>
    </w:p>
    <w:p w14:paraId="69613E04" w14:textId="1824D585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támogatás felhasználásának elszámolási határideje: támogatási szerződésben kerül rögzítésre.</w:t>
      </w:r>
    </w:p>
    <w:p w14:paraId="5820027E" w14:textId="5F0C77EF" w:rsidR="000C66AC" w:rsidRDefault="000C66AC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</w:p>
    <w:p w14:paraId="7C61F5B2" w14:textId="77777777" w:rsidR="000C66AC" w:rsidRDefault="000C66AC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</w:p>
    <w:p w14:paraId="529509DA" w14:textId="1DE542CE" w:rsidR="000A03E1" w:rsidRDefault="71C58E42" w:rsidP="05D73547">
      <w:pPr>
        <w:shd w:val="clear" w:color="auto" w:fill="FFFFFF" w:themeFill="background1"/>
        <w:spacing w:before="240" w:after="240"/>
        <w:ind w:left="1120" w:hanging="360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lastRenderedPageBreak/>
        <w:t>8.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43DD42F0">
        <w:rPr>
          <w:rFonts w:ascii="Cambria" w:eastAsia="Cambria" w:hAnsi="Cambria" w:cs="Cambria"/>
          <w:b/>
          <w:bCs/>
        </w:rPr>
        <w:t>A pályázatok benyújtásának módja, helye</w:t>
      </w:r>
    </w:p>
    <w:p w14:paraId="3AA7C756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pályázat magyar nyelven, kizárólag </w:t>
      </w:r>
      <w:r>
        <w:rPr>
          <w:rFonts w:ascii="Cambria" w:eastAsia="Cambria" w:hAnsi="Cambria" w:cs="Cambria"/>
          <w:b/>
        </w:rPr>
        <w:t>a pályázati adatlap</w:t>
      </w:r>
      <w:r>
        <w:rPr>
          <w:rFonts w:ascii="Cambria" w:eastAsia="Cambria" w:hAnsi="Cambria" w:cs="Cambria"/>
        </w:rPr>
        <w:t xml:space="preserve"> kitöltésével nyújtható be. A Projekt adatlap sem formájában, sem alakjában nem változtatható. Kézzel írott pályázatok feldolgozására nincs lehetőség. A pályázati adatlap letölthető a www.budapest.hu honlapról.</w:t>
      </w:r>
    </w:p>
    <w:p w14:paraId="51971199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pályázatot 2 példányban (1 eredeti és 1 másolat) zárt csomagolásban, ajánlott küldeményként vagy gyorspostai szállítás igénybevételével következő címre kell beküldeni:  </w:t>
      </w:r>
    </w:p>
    <w:p w14:paraId="2B8AEEE1" w14:textId="77777777" w:rsidR="000A03E1" w:rsidRDefault="001F0688">
      <w:pPr>
        <w:shd w:val="clear" w:color="auto" w:fill="FFFFFF"/>
        <w:spacing w:before="240" w:after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Főpolgármesteri Hivatal</w:t>
      </w:r>
    </w:p>
    <w:p w14:paraId="0BFAEE7B" w14:textId="77777777" w:rsidR="000A03E1" w:rsidRDefault="001F0688">
      <w:pPr>
        <w:shd w:val="clear" w:color="auto" w:fill="FFFFFF"/>
        <w:spacing w:before="240" w:after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Szociálpolitikai Főosztály</w:t>
      </w:r>
    </w:p>
    <w:p w14:paraId="349B95C3" w14:textId="77777777" w:rsidR="000A03E1" w:rsidRDefault="001F0688">
      <w:pPr>
        <w:shd w:val="clear" w:color="auto" w:fill="FFFFFF"/>
        <w:spacing w:before="240" w:after="24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1052 Budapest, Városház utca 9-11.</w:t>
      </w:r>
    </w:p>
    <w:p w14:paraId="4FCD32B4" w14:textId="77777777" w:rsidR="000A03E1" w:rsidRDefault="001F0688">
      <w:pPr>
        <w:shd w:val="clear" w:color="auto" w:fill="FFFFFF"/>
        <w:spacing w:before="240" w:after="24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borítékra kérjük írják rá: Pályázat - “Autista Központ” - 2022</w:t>
      </w:r>
    </w:p>
    <w:p w14:paraId="0E1F0D91" w14:textId="77777777" w:rsidR="000A03E1" w:rsidRDefault="71C58E42" w:rsidP="43DD42F0">
      <w:pPr>
        <w:shd w:val="clear" w:color="auto" w:fill="FFFFFF" w:themeFill="background1"/>
        <w:spacing w:before="240" w:after="240"/>
        <w:jc w:val="center"/>
        <w:rPr>
          <w:rFonts w:ascii="Cambria" w:eastAsia="Cambria" w:hAnsi="Cambria" w:cs="Cambria"/>
          <w:b/>
          <w:bCs/>
          <w:i/>
          <w:iCs/>
          <w:highlight w:val="yellow"/>
        </w:rPr>
      </w:pPr>
      <w:r w:rsidRPr="43DD42F0">
        <w:rPr>
          <w:rFonts w:ascii="Cambria" w:eastAsia="Cambria" w:hAnsi="Cambria" w:cs="Cambria"/>
          <w:b/>
          <w:bCs/>
          <w:i/>
          <w:iCs/>
          <w:highlight w:val="yellow"/>
        </w:rPr>
        <w:t>A pályázatok benyújtásának határideje:</w:t>
      </w:r>
      <w:r w:rsidRPr="43DD42F0">
        <w:rPr>
          <w:rFonts w:ascii="Cambria" w:eastAsia="Cambria" w:hAnsi="Cambria" w:cs="Cambria"/>
          <w:b/>
          <w:bCs/>
          <w:i/>
          <w:iCs/>
        </w:rPr>
        <w:t xml:space="preserve"> </w:t>
      </w:r>
    </w:p>
    <w:p w14:paraId="585835E9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határidőn túl érkező pályázatok elbírálására nem kerül sor, azok érdemi vizsgálat nélkül elutasításra kerülnek. A beérkezett pályázatokra minden esetben egy visszaigazoló e-mailt küldünk azok sikeres beérkezéséről. A benyújtott pályázati anyag eredeti példánya az elbírálást követően nem igényelhető vissza.</w:t>
      </w:r>
    </w:p>
    <w:p w14:paraId="4B191B5D" w14:textId="1DC5C7A5" w:rsidR="000A03E1" w:rsidRDefault="71C58E42" w:rsidP="05D73547">
      <w:pPr>
        <w:shd w:val="clear" w:color="auto" w:fill="FFFFFF" w:themeFill="background1"/>
        <w:spacing w:before="240" w:after="240"/>
        <w:ind w:left="1120" w:hanging="360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t>9.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43DD42F0">
        <w:rPr>
          <w:rFonts w:ascii="Cambria" w:eastAsia="Cambria" w:hAnsi="Cambria" w:cs="Cambria"/>
          <w:b/>
          <w:bCs/>
        </w:rPr>
        <w:t>A pályázat benyújtásához szükséges dokumentumok:</w:t>
      </w:r>
    </w:p>
    <w:p w14:paraId="1D3B91F5" w14:textId="0CB04342" w:rsidR="000A03E1" w:rsidRDefault="71C58E42" w:rsidP="05D73547">
      <w:pPr>
        <w:shd w:val="clear" w:color="auto" w:fill="FFFFFF" w:themeFill="background1"/>
        <w:spacing w:before="240" w:after="160" w:line="256" w:lineRule="auto"/>
        <w:ind w:left="360"/>
        <w:jc w:val="both"/>
        <w:rPr>
          <w:rFonts w:ascii="Cambria" w:eastAsia="Cambria" w:hAnsi="Cambria" w:cs="Cambria"/>
          <w:strike/>
          <w:highlight w:val="yellow"/>
        </w:rPr>
      </w:pPr>
      <w:r w:rsidRPr="481BE54D">
        <w:rPr>
          <w:rFonts w:ascii="Cambria" w:eastAsia="Cambria" w:hAnsi="Cambria" w:cs="Cambria"/>
        </w:rPr>
        <w:t>1.</w:t>
      </w:r>
      <w:r w:rsidRPr="481BE54D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481BE54D">
        <w:rPr>
          <w:rFonts w:ascii="Cambria" w:eastAsia="Cambria" w:hAnsi="Cambria" w:cs="Cambria"/>
        </w:rPr>
        <w:t xml:space="preserve">Az 1. sz. mellékletben található </w:t>
      </w:r>
      <w:r w:rsidRPr="481BE54D">
        <w:rPr>
          <w:rFonts w:ascii="Cambria" w:eastAsia="Cambria" w:hAnsi="Cambria" w:cs="Cambria"/>
          <w:u w:val="single"/>
        </w:rPr>
        <w:t>Pályázati Adatlap</w:t>
      </w:r>
      <w:r w:rsidRPr="481BE54D">
        <w:rPr>
          <w:rFonts w:ascii="Cambria" w:eastAsia="Cambria" w:hAnsi="Cambria" w:cs="Cambria"/>
        </w:rPr>
        <w:t xml:space="preserve"> hiánytalanul kitöltve, aláírva. </w:t>
      </w:r>
    </w:p>
    <w:p w14:paraId="115B2F4F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Cambria" w:eastAsia="Cambria" w:hAnsi="Cambria" w:cs="Cambria"/>
        </w:rPr>
        <w:t>Az egyesülési jogról, a közhasznú jogállásról, valamint a civil szervezetek működéséről és támogatásáról szóló 2011. évi CLXXV. törvény 2. § 6. pont b) és c) alpontja szerinti bírósági nyilvántartásról szóló igazolás.</w:t>
      </w:r>
    </w:p>
    <w:p w14:paraId="7232B23A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mbria" w:eastAsia="Cambria" w:hAnsi="Cambria" w:cs="Cambria"/>
        </w:rPr>
        <w:t>A pályázó szervezet alapító okiratának hitelesített másolata.</w:t>
      </w:r>
    </w:p>
    <w:p w14:paraId="1DEC54AE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mbria" w:eastAsia="Cambria" w:hAnsi="Cambria" w:cs="Cambria"/>
        </w:rPr>
        <w:t>Eredeti banki igazolás arról, hogy a Pályázó saját bankszámlával rendelkezik.</w:t>
      </w:r>
    </w:p>
    <w:p w14:paraId="0E79698F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mbria" w:eastAsia="Cambria" w:hAnsi="Cambria" w:cs="Cambria"/>
        </w:rPr>
        <w:t>A Projekt megvalósítására vonatkozó részletes szakmai és pénzügyi terv.</w:t>
      </w:r>
    </w:p>
    <w:p w14:paraId="62D35E53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Szakmai vezető önéletrajza, amennyiben foglalkoztatását és elszámolását a Projekt keretében tervezik.</w:t>
      </w:r>
    </w:p>
    <w:p w14:paraId="61D68C03" w14:textId="59D2D047" w:rsidR="000A03E1" w:rsidRDefault="001F0688" w:rsidP="42B95E74">
      <w:pPr>
        <w:shd w:val="clear" w:color="auto" w:fill="FFFFFF" w:themeFill="background1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>7.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43DD42F0">
        <w:rPr>
          <w:rFonts w:ascii="Cambria" w:eastAsia="Cambria" w:hAnsi="Cambria" w:cs="Cambria"/>
        </w:rPr>
        <w:t>Pénzügyi költségvetési terv a pályázat 2. számú mellékletének kitöltésével.</w:t>
      </w:r>
    </w:p>
    <w:p w14:paraId="7EC64493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mbria" w:eastAsia="Cambria" w:hAnsi="Cambria" w:cs="Cambria"/>
        </w:rPr>
        <w:t>Amennyiben a Pályázó a Projektet más partnerekkel együttműködésben kívánja megvalósítani köteles az együttműködő partnerekkel kötött előzetes együttműködési megállapodást is csatolni.</w:t>
      </w:r>
    </w:p>
    <w:p w14:paraId="1741B46A" w14:textId="77777777" w:rsidR="000A03E1" w:rsidRDefault="001F0688">
      <w:pPr>
        <w:shd w:val="clear" w:color="auto" w:fill="FFFFFF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</w:rPr>
        <w:t>Amennyiben a Pályázó a Projektet pályázati konzorciumban kívánja megvalósítani köteles a konzorciumi partnerekkel kötött előzetes konzorciumi megállapodást is csatolni.</w:t>
      </w:r>
    </w:p>
    <w:p w14:paraId="4EB30778" w14:textId="1689B697" w:rsidR="000A03E1" w:rsidRDefault="71C58E42" w:rsidP="42B95E74">
      <w:pPr>
        <w:shd w:val="clear" w:color="auto" w:fill="FFFFFF" w:themeFill="background1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lastRenderedPageBreak/>
        <w:t>10.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43DD42F0">
        <w:rPr>
          <w:rFonts w:ascii="Cambria" w:eastAsia="Cambria" w:hAnsi="Cambria" w:cs="Cambria"/>
        </w:rPr>
        <w:t>A közpénzekből nyújtott támogatások átláthatóságáról szóló 2007. évi CLXXXI. törvény 14. § szerinti nyilatkozatok 1-1 eredeti példányban kitöltve (pályázati felhívás melléklete).</w:t>
      </w:r>
    </w:p>
    <w:p w14:paraId="57C8DAC2" w14:textId="12D9E31A" w:rsidR="05D73547" w:rsidRDefault="05D73547" w:rsidP="05D73547">
      <w:pPr>
        <w:shd w:val="clear" w:color="auto" w:fill="FFFFFF" w:themeFill="background1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Amennyiben a Pályázó rendelkezik alkalmas ingatlannal, csatolni szükséges az ingatlan használati jogcímének alátámasztására </w:t>
      </w:r>
      <w:proofErr w:type="spellStart"/>
      <w:r w:rsidRPr="43DD42F0">
        <w:rPr>
          <w:rFonts w:ascii="Cambria" w:eastAsia="Cambria" w:hAnsi="Cambria" w:cs="Cambria"/>
        </w:rPr>
        <w:t>szolgálaó</w:t>
      </w:r>
      <w:proofErr w:type="spellEnd"/>
      <w:r w:rsidRPr="43DD42F0">
        <w:rPr>
          <w:rFonts w:ascii="Cambria" w:eastAsia="Cambria" w:hAnsi="Cambria" w:cs="Cambria"/>
        </w:rPr>
        <w:t xml:space="preserve"> dokumentumot (pl. 30 napnál nem régebbi tulajdoni lap nem hiteles másolat vagy használati/bérleti szerződés).</w:t>
      </w:r>
    </w:p>
    <w:p w14:paraId="172A3D02" w14:textId="1A49F642" w:rsidR="05D73547" w:rsidRDefault="05D73547" w:rsidP="05D73547">
      <w:pPr>
        <w:shd w:val="clear" w:color="auto" w:fill="FFFFFF" w:themeFill="background1"/>
        <w:spacing w:before="240" w:after="160" w:line="256" w:lineRule="auto"/>
        <w:ind w:left="360"/>
        <w:jc w:val="both"/>
        <w:rPr>
          <w:rFonts w:ascii="Cambria" w:eastAsia="Cambria" w:hAnsi="Cambria" w:cs="Cambria"/>
        </w:rPr>
      </w:pPr>
      <w:r w:rsidRPr="05D73547">
        <w:rPr>
          <w:rFonts w:ascii="Cambria" w:eastAsia="Cambria" w:hAnsi="Cambria" w:cs="Cambria"/>
        </w:rPr>
        <w:t>A Pályázat benyújtásával kapcsolatos kérdések e-</w:t>
      </w:r>
      <w:proofErr w:type="spellStart"/>
      <w:r w:rsidRPr="05D73547">
        <w:rPr>
          <w:rFonts w:ascii="Cambria" w:eastAsia="Cambria" w:hAnsi="Cambria" w:cs="Cambria"/>
        </w:rPr>
        <w:t>mailban</w:t>
      </w:r>
      <w:proofErr w:type="spellEnd"/>
      <w:r w:rsidRPr="05D73547">
        <w:rPr>
          <w:rFonts w:ascii="Cambria" w:eastAsia="Cambria" w:hAnsi="Cambria" w:cs="Cambria"/>
        </w:rPr>
        <w:t xml:space="preserve"> a</w:t>
      </w:r>
      <w:r w:rsidR="000C66AC">
        <w:rPr>
          <w:rFonts w:ascii="Cambria" w:eastAsia="Cambria" w:hAnsi="Cambria" w:cs="Cambria"/>
        </w:rPr>
        <w:t>z</w:t>
      </w:r>
      <w:r w:rsidRPr="05D73547">
        <w:rPr>
          <w:rFonts w:ascii="Cambria" w:eastAsia="Cambria" w:hAnsi="Cambria" w:cs="Cambria"/>
        </w:rPr>
        <w:t xml:space="preserve"> </w:t>
      </w:r>
      <w:r w:rsidR="000C66AC">
        <w:rPr>
          <w:rFonts w:ascii="Cambria" w:eastAsia="Cambria" w:hAnsi="Cambria" w:cs="Cambria"/>
        </w:rPr>
        <w:t xml:space="preserve"> </w:t>
      </w:r>
      <w:hyperlink r:id="rId8" w:history="1">
        <w:r w:rsidR="000C66AC" w:rsidRPr="00D07611">
          <w:rPr>
            <w:rStyle w:val="Hiperhivatkozs"/>
            <w:rFonts w:ascii="Cambria" w:eastAsia="Cambria" w:hAnsi="Cambria" w:cs="Cambria"/>
          </w:rPr>
          <w:t>autistakozpont@budapest.hu</w:t>
        </w:r>
      </w:hyperlink>
      <w:r w:rsidRPr="05D73547">
        <w:rPr>
          <w:rFonts w:ascii="Cambria" w:eastAsia="Cambria" w:hAnsi="Cambria" w:cs="Cambria"/>
        </w:rPr>
        <w:t xml:space="preserve"> e-mail címre is megküldhetőek.</w:t>
      </w:r>
    </w:p>
    <w:p w14:paraId="453272F1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Hiánypótlás</w:t>
      </w:r>
    </w:p>
    <w:p w14:paraId="3B70540E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Amennyiben a Pályázó hiányosan nyújtotta be pályázatát egyszeri alkalommal lehetősége van hiánypótlásra. A hiánypótlásra a pályázót a kiíró hiánypótlási felszólító levélben kéri fel. A hiánypótlást a hiánypótlásra felszólító levél megküldését követő 8 munkanapon belül kell teljesíteni. A hiányzó dokumentum(ok) benyújtására postai úton és személyesen van lehetőség.</w:t>
      </w:r>
    </w:p>
    <w:p w14:paraId="5F556205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699E37D9" w14:textId="1EBF2278" w:rsidR="000A03E1" w:rsidRDefault="71C58E42" w:rsidP="05D73547">
      <w:pPr>
        <w:shd w:val="clear" w:color="auto" w:fill="FFFFFF" w:themeFill="background1"/>
        <w:spacing w:before="240" w:after="240"/>
        <w:ind w:left="1120" w:hanging="360"/>
        <w:jc w:val="both"/>
        <w:rPr>
          <w:rFonts w:ascii="Cambria" w:eastAsia="Cambria" w:hAnsi="Cambria" w:cs="Cambria"/>
          <w:b/>
          <w:bCs/>
        </w:rPr>
      </w:pPr>
      <w:r w:rsidRPr="43DD42F0">
        <w:rPr>
          <w:rFonts w:ascii="Cambria" w:eastAsia="Cambria" w:hAnsi="Cambria" w:cs="Cambria"/>
          <w:b/>
          <w:bCs/>
        </w:rPr>
        <w:t>10.</w:t>
      </w:r>
      <w:r w:rsidRPr="43DD42F0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43DD42F0">
        <w:rPr>
          <w:rFonts w:ascii="Cambria" w:eastAsia="Cambria" w:hAnsi="Cambria" w:cs="Cambria"/>
          <w:b/>
          <w:bCs/>
        </w:rPr>
        <w:t>A pályázatok elbírálásának módja</w:t>
      </w:r>
    </w:p>
    <w:p w14:paraId="75D17E75" w14:textId="22790796" w:rsidR="000A03E1" w:rsidRDefault="001F0688" w:rsidP="42B95E74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A pályázatokat a beérkezett pályázati anyag alapján a Főpolgármesteri Hivatal munkatársaiból (Főpolgármesteri Iroda 1 fő, Okosvárosért és </w:t>
      </w:r>
      <w:proofErr w:type="spellStart"/>
      <w:r w:rsidRPr="43DD42F0">
        <w:rPr>
          <w:rFonts w:ascii="Cambria" w:eastAsia="Cambria" w:hAnsi="Cambria" w:cs="Cambria"/>
        </w:rPr>
        <w:t>Részvételiségért</w:t>
      </w:r>
      <w:proofErr w:type="spellEnd"/>
      <w:r w:rsidRPr="43DD42F0">
        <w:rPr>
          <w:rFonts w:ascii="Cambria" w:eastAsia="Cambria" w:hAnsi="Cambria" w:cs="Cambria"/>
        </w:rPr>
        <w:t xml:space="preserve"> Felelős Főpolgármester-helyettes Iroda 1 fő, Szociálpolitikai Főosztály 1 fő) és a Fővárosi Szociális Közalapítvány kuratóriumából álló bírálóbizottság véleményezi, és tesz javaslatot a támogatásról dönteni jogosult Fővárosi Közgyűlésnek.</w:t>
      </w:r>
    </w:p>
    <w:p w14:paraId="00ED4DA9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bírálóbizottság a teljes támogatási keret felhasználása érdekében a 250 millió Ft-os támogatás teljes felhasználására tesz javaslatot. A kiíró tartalék listát is meghatároz, arra az esetre, ha valamely pályázóval a támogatási szerződés megkötése a döntést követően meghiúsulna.</w:t>
      </w:r>
    </w:p>
    <w:p w14:paraId="2AC90950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benyújtott pályázatok bírálata alapján a támogatási szerződés megkötésére javasolt pályázók listáját a Fővárosi Közgyűlés hagyja jóvá.</w:t>
      </w:r>
    </w:p>
    <w:p w14:paraId="7D770F63" w14:textId="77777777" w:rsidR="000A03E1" w:rsidRDefault="001F0688">
      <w:pPr>
        <w:shd w:val="clear" w:color="auto" w:fill="FFFFFF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Pályázat értékelésének szempontjai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85"/>
        <w:gridCol w:w="4380"/>
      </w:tblGrid>
      <w:tr w:rsidR="000A03E1" w14:paraId="2326BB46" w14:textId="77777777" w:rsidTr="43DD42F0">
        <w:trPr>
          <w:trHeight w:val="500"/>
        </w:trPr>
        <w:tc>
          <w:tcPr>
            <w:tcW w:w="4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3FB0" w14:textId="77777777" w:rsidR="000A03E1" w:rsidRDefault="71C58E42" w:rsidP="05D73547">
            <w:pPr>
              <w:shd w:val="clear" w:color="auto" w:fill="FFFFFF" w:themeFill="background1"/>
              <w:spacing w:before="240" w:after="24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43DD42F0">
              <w:rPr>
                <w:rFonts w:ascii="Cambria" w:eastAsia="Cambria" w:hAnsi="Cambria" w:cs="Cambria"/>
                <w:b/>
                <w:bCs/>
              </w:rPr>
              <w:t>Értékelési szempont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28C4" w14:textId="77777777" w:rsidR="000A03E1" w:rsidRDefault="71C58E42" w:rsidP="05D73547">
            <w:pPr>
              <w:shd w:val="clear" w:color="auto" w:fill="FFFFFF" w:themeFill="background1"/>
              <w:spacing w:before="240" w:after="24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43DD42F0">
              <w:rPr>
                <w:rFonts w:ascii="Cambria" w:eastAsia="Cambria" w:hAnsi="Cambria" w:cs="Cambria"/>
                <w:b/>
                <w:bCs/>
              </w:rPr>
              <w:t>Pontszám</w:t>
            </w:r>
          </w:p>
        </w:tc>
      </w:tr>
      <w:tr w:rsidR="000A03E1" w14:paraId="6EDC7933" w14:textId="77777777" w:rsidTr="43DD42F0">
        <w:trPr>
          <w:trHeight w:val="500"/>
        </w:trPr>
        <w:tc>
          <w:tcPr>
            <w:tcW w:w="44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3EA1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 Projekt megvalósítás szakmai tervezete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63EF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1-20 pont</w:t>
            </w:r>
          </w:p>
        </w:tc>
      </w:tr>
      <w:tr w:rsidR="000A03E1" w14:paraId="20F3C62C" w14:textId="77777777" w:rsidTr="43DD42F0">
        <w:trPr>
          <w:trHeight w:val="500"/>
        </w:trPr>
        <w:tc>
          <w:tcPr>
            <w:tcW w:w="44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8E45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 Projekt költségtervezete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A08C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1-15 pont</w:t>
            </w:r>
          </w:p>
        </w:tc>
      </w:tr>
      <w:tr w:rsidR="000A03E1" w14:paraId="25874D2E" w14:textId="77777777" w:rsidTr="43DD42F0">
        <w:trPr>
          <w:trHeight w:val="785"/>
        </w:trPr>
        <w:tc>
          <w:tcPr>
            <w:tcW w:w="44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3903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A Projekt a Pályázó tulajdonában álló ingatlanban valósul meg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F650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+ 1 pont</w:t>
            </w:r>
          </w:p>
        </w:tc>
      </w:tr>
      <w:tr w:rsidR="000A03E1" w14:paraId="4E203DCF" w14:textId="77777777" w:rsidTr="43DD42F0">
        <w:trPr>
          <w:trHeight w:val="785"/>
        </w:trPr>
        <w:tc>
          <w:tcPr>
            <w:tcW w:w="44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A9B0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 pályázat konzorciumi partnerségben valósul meg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A5D2" w14:textId="77777777" w:rsidR="000A03E1" w:rsidRDefault="001F0688">
            <w:pPr>
              <w:shd w:val="clear" w:color="auto" w:fill="FFFFFF"/>
              <w:spacing w:before="240" w:after="2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+ 1 pont</w:t>
            </w:r>
          </w:p>
        </w:tc>
      </w:tr>
    </w:tbl>
    <w:p w14:paraId="45F003D8" w14:textId="27593ED0" w:rsidR="000A03E1" w:rsidRDefault="71C58E42" w:rsidP="05D73547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</w:rPr>
      </w:pPr>
      <w:r w:rsidRPr="43DD42F0">
        <w:rPr>
          <w:rFonts w:ascii="Cambria" w:eastAsia="Cambria" w:hAnsi="Cambria" w:cs="Cambria"/>
        </w:rPr>
        <w:t xml:space="preserve"> A Fővárosi Önkormányzat fenntartja a jogot a jelen Pályázati kiírás indokolás nélküli visszavonására vagy a Pályázati eljárás eredménytelenné nyilvánítására. Ebben az esetben a Pályázók kárigényt semmilyen jogcímen nem érvényesíthetnek a Fővárosi Önkormányzattal szemben.</w:t>
      </w:r>
    </w:p>
    <w:p w14:paraId="23D0408D" w14:textId="77777777" w:rsidR="000A03E1" w:rsidRDefault="001F0688">
      <w:pPr>
        <w:shd w:val="clear" w:color="auto" w:fill="FFFFFF"/>
        <w:spacing w:before="240" w:after="240"/>
        <w:ind w:left="1120" w:hanging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mbria" w:eastAsia="Cambria" w:hAnsi="Cambria" w:cs="Cambria"/>
          <w:b/>
        </w:rPr>
        <w:t xml:space="preserve">Adatkezelés   </w:t>
      </w:r>
    </w:p>
    <w:p w14:paraId="074914DA" w14:textId="3C5B5C32" w:rsidR="000A03E1" w:rsidRDefault="001F0688" w:rsidP="23674370">
      <w:pPr>
        <w:shd w:val="clear" w:color="auto" w:fill="FFFFFF" w:themeFill="background1"/>
        <w:spacing w:before="240" w:after="240"/>
        <w:jc w:val="both"/>
        <w:rPr>
          <w:rFonts w:ascii="Cambria" w:eastAsia="Cambria" w:hAnsi="Cambria" w:cs="Cambria"/>
          <w:u w:val="single"/>
        </w:rPr>
      </w:pPr>
      <w:r w:rsidRPr="23674370">
        <w:rPr>
          <w:rFonts w:ascii="Cambria" w:eastAsia="Cambria" w:hAnsi="Cambria" w:cs="Cambria"/>
        </w:rPr>
        <w:t xml:space="preserve">Az adatkezelési tájékoztató az alábbi linken érhető el:  </w:t>
      </w:r>
      <w:hyperlink r:id="rId9" w:history="1">
        <w:r w:rsidR="23674370" w:rsidRPr="23674370">
          <w:rPr>
            <w:rStyle w:val="Hiperhivatkozs"/>
            <w:rFonts w:ascii="Cambria" w:eastAsia="Cambria" w:hAnsi="Cambria" w:cs="Cambria"/>
          </w:rPr>
          <w:t>E-Informác</w:t>
        </w:r>
        <w:r w:rsidR="23674370" w:rsidRPr="23674370">
          <w:rPr>
            <w:rStyle w:val="Hiperhivatkozs"/>
            <w:rFonts w:ascii="Cambria" w:eastAsia="Cambria" w:hAnsi="Cambria" w:cs="Cambria"/>
          </w:rPr>
          <w:t>i</w:t>
        </w:r>
        <w:r w:rsidR="23674370" w:rsidRPr="23674370">
          <w:rPr>
            <w:rStyle w:val="Hiperhivatkozs"/>
            <w:rFonts w:ascii="Cambria" w:eastAsia="Cambria" w:hAnsi="Cambria" w:cs="Cambria"/>
          </w:rPr>
          <w:t>ószabadság oldalak (budapest.hu)</w:t>
        </w:r>
      </w:hyperlink>
      <w:r w:rsidR="23674370" w:rsidRPr="23674370">
        <w:rPr>
          <w:rFonts w:ascii="Cambria" w:eastAsia="Cambria" w:hAnsi="Cambria" w:cs="Cambria"/>
        </w:rPr>
        <w:t xml:space="preserve"> </w:t>
      </w:r>
      <w:r w:rsidRPr="23674370">
        <w:rPr>
          <w:rFonts w:ascii="Cambria" w:eastAsia="Cambria" w:hAnsi="Cambria" w:cs="Cambria"/>
        </w:rPr>
        <w:t>A Pályázó a pályázat benyújtásával elismeri, hogy az adatkezelési tájékoztató tartalmát megismerte, az abban foglaltakat elfogadta.</w:t>
      </w:r>
    </w:p>
    <w:p w14:paraId="19B1A871" w14:textId="77777777" w:rsidR="000A03E1" w:rsidRDefault="001F0688">
      <w:pPr>
        <w:shd w:val="clear" w:color="auto" w:fill="FFFFFF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4F97C833" w14:textId="77777777" w:rsidR="000A03E1" w:rsidRDefault="000A03E1">
      <w:pPr>
        <w:shd w:val="clear" w:color="auto" w:fill="FFFFFF"/>
      </w:pPr>
    </w:p>
    <w:sectPr w:rsidR="000A03E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6ADC"/>
    <w:multiLevelType w:val="hybridMultilevel"/>
    <w:tmpl w:val="926A4F58"/>
    <w:lvl w:ilvl="0" w:tplc="4E9AE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06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E3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27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4B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2B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E0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82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C5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271D"/>
    <w:multiLevelType w:val="multilevel"/>
    <w:tmpl w:val="79B8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9F42B7"/>
    <w:multiLevelType w:val="multilevel"/>
    <w:tmpl w:val="59CAF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1D8828"/>
    <w:multiLevelType w:val="hybridMultilevel"/>
    <w:tmpl w:val="F812651E"/>
    <w:lvl w:ilvl="0" w:tplc="C72C97C4">
      <w:start w:val="1"/>
      <w:numFmt w:val="decimal"/>
      <w:lvlText w:val="%1."/>
      <w:lvlJc w:val="left"/>
      <w:pPr>
        <w:ind w:left="720" w:hanging="360"/>
      </w:pPr>
    </w:lvl>
    <w:lvl w:ilvl="1" w:tplc="E9C4998A">
      <w:start w:val="1"/>
      <w:numFmt w:val="lowerLetter"/>
      <w:lvlText w:val="%2."/>
      <w:lvlJc w:val="left"/>
      <w:pPr>
        <w:ind w:left="1440" w:hanging="360"/>
      </w:pPr>
    </w:lvl>
    <w:lvl w:ilvl="2" w:tplc="BFE8BE7A">
      <w:start w:val="1"/>
      <w:numFmt w:val="lowerRoman"/>
      <w:lvlText w:val="%3."/>
      <w:lvlJc w:val="right"/>
      <w:pPr>
        <w:ind w:left="2160" w:hanging="180"/>
      </w:pPr>
    </w:lvl>
    <w:lvl w:ilvl="3" w:tplc="D6E2559E">
      <w:start w:val="1"/>
      <w:numFmt w:val="decimal"/>
      <w:lvlText w:val="%4."/>
      <w:lvlJc w:val="left"/>
      <w:pPr>
        <w:ind w:left="2880" w:hanging="360"/>
      </w:pPr>
    </w:lvl>
    <w:lvl w:ilvl="4" w:tplc="ECDAF2AA">
      <w:start w:val="1"/>
      <w:numFmt w:val="lowerLetter"/>
      <w:lvlText w:val="%5."/>
      <w:lvlJc w:val="left"/>
      <w:pPr>
        <w:ind w:left="3600" w:hanging="360"/>
      </w:pPr>
    </w:lvl>
    <w:lvl w:ilvl="5" w:tplc="074E8A6A">
      <w:start w:val="1"/>
      <w:numFmt w:val="lowerRoman"/>
      <w:lvlText w:val="%6."/>
      <w:lvlJc w:val="right"/>
      <w:pPr>
        <w:ind w:left="4320" w:hanging="180"/>
      </w:pPr>
    </w:lvl>
    <w:lvl w:ilvl="6" w:tplc="67523F46">
      <w:start w:val="1"/>
      <w:numFmt w:val="decimal"/>
      <w:lvlText w:val="%7."/>
      <w:lvlJc w:val="left"/>
      <w:pPr>
        <w:ind w:left="5040" w:hanging="360"/>
      </w:pPr>
    </w:lvl>
    <w:lvl w:ilvl="7" w:tplc="E0D04556">
      <w:start w:val="1"/>
      <w:numFmt w:val="lowerLetter"/>
      <w:lvlText w:val="%8."/>
      <w:lvlJc w:val="left"/>
      <w:pPr>
        <w:ind w:left="5760" w:hanging="360"/>
      </w:pPr>
    </w:lvl>
    <w:lvl w:ilvl="8" w:tplc="64D26B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3EDE"/>
    <w:multiLevelType w:val="hybridMultilevel"/>
    <w:tmpl w:val="C07A9C18"/>
    <w:lvl w:ilvl="0" w:tplc="EF705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4F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47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4F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E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8D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C6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3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6F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C763D"/>
    <w:multiLevelType w:val="multilevel"/>
    <w:tmpl w:val="B7C0B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E1"/>
    <w:rsid w:val="000A03E1"/>
    <w:rsid w:val="000C66AC"/>
    <w:rsid w:val="001F0688"/>
    <w:rsid w:val="00312B86"/>
    <w:rsid w:val="00953D2C"/>
    <w:rsid w:val="00AA21AF"/>
    <w:rsid w:val="00DA196A"/>
    <w:rsid w:val="00F10D25"/>
    <w:rsid w:val="033C98D2"/>
    <w:rsid w:val="05D73547"/>
    <w:rsid w:val="0ED60A1F"/>
    <w:rsid w:val="1071DA80"/>
    <w:rsid w:val="11B0BA85"/>
    <w:rsid w:val="1352EC46"/>
    <w:rsid w:val="139052E5"/>
    <w:rsid w:val="1C750341"/>
    <w:rsid w:val="1C8F27BD"/>
    <w:rsid w:val="217DCEAB"/>
    <w:rsid w:val="23674370"/>
    <w:rsid w:val="2537FCA5"/>
    <w:rsid w:val="2D50637D"/>
    <w:rsid w:val="2DEA8CEC"/>
    <w:rsid w:val="2FF2C218"/>
    <w:rsid w:val="3334B1A5"/>
    <w:rsid w:val="36330570"/>
    <w:rsid w:val="3AF43F9D"/>
    <w:rsid w:val="3BC54F79"/>
    <w:rsid w:val="3E259203"/>
    <w:rsid w:val="3EFCF03B"/>
    <w:rsid w:val="42B95E74"/>
    <w:rsid w:val="431975FE"/>
    <w:rsid w:val="43DD42F0"/>
    <w:rsid w:val="4414295D"/>
    <w:rsid w:val="4514DBA1"/>
    <w:rsid w:val="45A172BA"/>
    <w:rsid w:val="4761987D"/>
    <w:rsid w:val="481BE54D"/>
    <w:rsid w:val="4A977D6F"/>
    <w:rsid w:val="5074A721"/>
    <w:rsid w:val="5240A7C5"/>
    <w:rsid w:val="548BA5AA"/>
    <w:rsid w:val="559724A1"/>
    <w:rsid w:val="57A25BE9"/>
    <w:rsid w:val="5DBD3348"/>
    <w:rsid w:val="5F0F50BC"/>
    <w:rsid w:val="6031675F"/>
    <w:rsid w:val="6357370B"/>
    <w:rsid w:val="66441B02"/>
    <w:rsid w:val="66CCAA46"/>
    <w:rsid w:val="69AA8D6D"/>
    <w:rsid w:val="6D22C36D"/>
    <w:rsid w:val="6D62F4FF"/>
    <w:rsid w:val="71C58E42"/>
    <w:rsid w:val="74DC053D"/>
    <w:rsid w:val="7681A2E1"/>
    <w:rsid w:val="77A5ACA2"/>
    <w:rsid w:val="77F2B855"/>
    <w:rsid w:val="780FDBC6"/>
    <w:rsid w:val="7877B576"/>
    <w:rsid w:val="78ED9FBE"/>
    <w:rsid w:val="798E88B6"/>
    <w:rsid w:val="79948D99"/>
    <w:rsid w:val="7B584F91"/>
    <w:rsid w:val="7BB9A503"/>
    <w:rsid w:val="7CDD8CA6"/>
    <w:rsid w:val="7E98D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E893"/>
  <w15:docId w15:val="{FD0B5AC4-D781-407B-9A66-D6039923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66A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C6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takozpont@budapest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infoszab.budapest.hu/form/adatkezelesi-tajekoztatok;id=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0AB9B-48F9-4AE0-9672-C94A21C65B27}"/>
</file>

<file path=customXml/itemProps2.xml><?xml version="1.0" encoding="utf-8"?>
<ds:datastoreItem xmlns:ds="http://schemas.openxmlformats.org/officeDocument/2006/customXml" ds:itemID="{52F346F9-E4C7-4EAE-9CB3-2F0DF2A3860C}"/>
</file>

<file path=customXml/itemProps3.xml><?xml version="1.0" encoding="utf-8"?>
<ds:datastoreItem xmlns:ds="http://schemas.openxmlformats.org/officeDocument/2006/customXml" ds:itemID="{6C86745E-9BC5-4E54-B677-87DC94D55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1629</Words>
  <Characters>11242</Characters>
  <Application>Microsoft Office Word</Application>
  <DocSecurity>0</DocSecurity>
  <Lines>93</Lines>
  <Paragraphs>25</Paragraphs>
  <ScaleCrop>false</ScaleCrop>
  <Company>FPH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Danics Judit</dc:creator>
  <cp:keywords/>
  <cp:lastModifiedBy>Danics Judit</cp:lastModifiedBy>
  <cp:revision>3</cp:revision>
  <dcterms:created xsi:type="dcterms:W3CDTF">2022-08-02T13:23:00Z</dcterms:created>
  <dcterms:modified xsi:type="dcterms:W3CDTF">2022-08-02T13:23:00Z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