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4262C" w14:textId="77777777" w:rsidR="00FC4411" w:rsidRPr="00033628" w:rsidRDefault="00FC4411" w:rsidP="00FC4411">
      <w:pPr>
        <w:jc w:val="center"/>
        <w:rPr>
          <w:rFonts w:ascii="Arial" w:hAnsi="Arial" w:cs="Arial"/>
          <w:b/>
        </w:rPr>
      </w:pPr>
      <w:r w:rsidRPr="00033628">
        <w:rPr>
          <w:rFonts w:ascii="Arial" w:hAnsi="Arial" w:cs="Arial"/>
          <w:b/>
        </w:rPr>
        <w:t>Adatkezelési tájékoztató</w:t>
      </w:r>
    </w:p>
    <w:p w14:paraId="32F9472B" w14:textId="77777777" w:rsidR="00FC4411" w:rsidRPr="00033628" w:rsidRDefault="0078742F" w:rsidP="00FC4411">
      <w:pPr>
        <w:jc w:val="center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</w:rPr>
        <w:t xml:space="preserve">a </w:t>
      </w:r>
      <w:r w:rsidR="00194069">
        <w:rPr>
          <w:rFonts w:ascii="Arial" w:hAnsi="Arial" w:cs="Arial"/>
          <w:b/>
        </w:rPr>
        <w:t xml:space="preserve">Partnerségi egyeztetési eljárásban partnerként részt vevő természetes </w:t>
      </w:r>
      <w:r w:rsidR="00287DE5">
        <w:rPr>
          <w:rFonts w:ascii="Arial" w:hAnsi="Arial" w:cs="Arial"/>
          <w:b/>
        </w:rPr>
        <w:t>személyek, valamint</w:t>
      </w:r>
      <w:r w:rsidR="00194069">
        <w:rPr>
          <w:rFonts w:ascii="Arial" w:hAnsi="Arial" w:cs="Arial"/>
          <w:b/>
        </w:rPr>
        <w:t xml:space="preserve"> </w:t>
      </w:r>
      <w:r w:rsidR="00287DE5">
        <w:rPr>
          <w:rFonts w:ascii="Arial" w:hAnsi="Arial" w:cs="Arial"/>
          <w:b/>
        </w:rPr>
        <w:t>nem természetes személy</w:t>
      </w:r>
      <w:r w:rsidR="00287DE5" w:rsidRPr="00033628">
        <w:rPr>
          <w:rFonts w:ascii="Arial" w:hAnsi="Arial" w:cs="Arial"/>
          <w:b/>
        </w:rPr>
        <w:t xml:space="preserve"> </w:t>
      </w:r>
      <w:r w:rsidR="00287DE5">
        <w:rPr>
          <w:rFonts w:ascii="Arial" w:hAnsi="Arial" w:cs="Arial"/>
          <w:b/>
        </w:rPr>
        <w:t>partner</w:t>
      </w:r>
      <w:r w:rsidR="00287DE5" w:rsidRPr="00033628">
        <w:rPr>
          <w:rFonts w:ascii="Arial" w:hAnsi="Arial" w:cs="Arial"/>
          <w:b/>
        </w:rPr>
        <w:t xml:space="preserve"> </w:t>
      </w:r>
      <w:r w:rsidR="00B912D9">
        <w:rPr>
          <w:rFonts w:ascii="Arial" w:hAnsi="Arial" w:cs="Arial"/>
          <w:b/>
        </w:rPr>
        <w:t>képviselőjeként</w:t>
      </w:r>
      <w:r w:rsidR="00287DE5">
        <w:rPr>
          <w:rFonts w:ascii="Arial" w:hAnsi="Arial" w:cs="Arial"/>
          <w:b/>
        </w:rPr>
        <w:t xml:space="preserve"> megjelölt </w:t>
      </w:r>
      <w:r w:rsidR="00287DE5" w:rsidRPr="00033628">
        <w:rPr>
          <w:rFonts w:ascii="Arial" w:hAnsi="Arial" w:cs="Arial"/>
          <w:b/>
        </w:rPr>
        <w:t>személy</w:t>
      </w:r>
      <w:r w:rsidR="00287DE5">
        <w:rPr>
          <w:rFonts w:ascii="Arial" w:hAnsi="Arial" w:cs="Arial"/>
          <w:b/>
        </w:rPr>
        <w:t>ek</w:t>
      </w:r>
      <w:r w:rsidR="00287DE5" w:rsidRPr="00033628">
        <w:rPr>
          <w:rFonts w:ascii="Arial" w:hAnsi="Arial" w:cs="Arial"/>
          <w:b/>
        </w:rPr>
        <w:t xml:space="preserve"> részére</w:t>
      </w:r>
    </w:p>
    <w:p w14:paraId="202C06A7" w14:textId="77777777" w:rsidR="00FC4411" w:rsidRPr="00033628" w:rsidRDefault="00FC4411" w:rsidP="00FC4411">
      <w:pPr>
        <w:jc w:val="both"/>
        <w:rPr>
          <w:rFonts w:ascii="Arial" w:hAnsi="Arial" w:cs="Arial"/>
          <w:b/>
        </w:rPr>
      </w:pPr>
    </w:p>
    <w:p w14:paraId="5407F9D3" w14:textId="77777777" w:rsidR="002F1B30" w:rsidRDefault="002F1B30" w:rsidP="00FC4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Tisztelt </w:t>
      </w:r>
      <w:r w:rsidR="00194069">
        <w:rPr>
          <w:rFonts w:ascii="Arial" w:hAnsi="Arial" w:cs="Arial"/>
        </w:rPr>
        <w:t>Partnerünk</w:t>
      </w:r>
      <w:r>
        <w:rPr>
          <w:rFonts w:ascii="Arial" w:hAnsi="Arial" w:cs="Arial"/>
        </w:rPr>
        <w:t>!</w:t>
      </w:r>
    </w:p>
    <w:p w14:paraId="3BF1C11F" w14:textId="202F5407" w:rsidR="00FC4411" w:rsidRPr="00BC7C9F" w:rsidRDefault="00D92E3E" w:rsidP="00BC7C9F">
      <w:pPr>
        <w:spacing w:line="276" w:lineRule="auto"/>
        <w:jc w:val="both"/>
        <w:rPr>
          <w:rFonts w:ascii="Arial" w:hAnsi="Arial" w:cs="Arial"/>
        </w:rPr>
      </w:pPr>
      <w:r w:rsidRPr="00BC7C9F">
        <w:rPr>
          <w:rFonts w:ascii="Arial" w:hAnsi="Arial" w:cs="Arial"/>
        </w:rPr>
        <w:t>Adatainak védelme fontos számunkra, ezért ezúton szeretnénk Önt tájékoztatni – a természetes személyeknek a személyes adatok kezelése tekintetében történő védelméről és az ilyen adatok szabad áramlásáról, valamint a 95/46/EK irányelv hatályon kívül helyezéséről szóló, 2016. április 27-i (EU) 2016/679 európai parlamenti és tanácsi rendelet (a továbbiakban Rendelet) alapján – a Rendelet által védelemben részesített személyes adatainak kezelésével kapcsolatos tudnivalókról.</w:t>
      </w:r>
    </w:p>
    <w:p w14:paraId="52B75926" w14:textId="77777777" w:rsidR="00D92E3E" w:rsidRPr="002867AB" w:rsidRDefault="00D92E3E" w:rsidP="00FC4411">
      <w:pPr>
        <w:jc w:val="both"/>
        <w:rPr>
          <w:rFonts w:ascii="Arial" w:hAnsi="Arial" w:cs="Arial"/>
        </w:rPr>
      </w:pPr>
    </w:p>
    <w:p w14:paraId="448A9C2D" w14:textId="77777777" w:rsidR="00FC4411" w:rsidRPr="00636DED" w:rsidRDefault="00FC4411" w:rsidP="00FC4411">
      <w:pPr>
        <w:spacing w:line="240" w:lineRule="auto"/>
        <w:jc w:val="both"/>
        <w:rPr>
          <w:rFonts w:ascii="Arial" w:hAnsi="Arial" w:cs="Arial"/>
          <w:b/>
        </w:rPr>
      </w:pPr>
      <w:r w:rsidRPr="002867AB">
        <w:rPr>
          <w:rFonts w:ascii="Arial" w:hAnsi="Arial" w:cs="Arial"/>
          <w:b/>
        </w:rPr>
        <w:t xml:space="preserve">1. </w:t>
      </w:r>
      <w:r w:rsidRPr="002867AB">
        <w:rPr>
          <w:rFonts w:ascii="Arial" w:hAnsi="Arial" w:cs="Arial"/>
          <w:b/>
        </w:rPr>
        <w:tab/>
      </w:r>
      <w:r w:rsidRPr="007F04A9">
        <w:rPr>
          <w:rFonts w:ascii="Arial" w:hAnsi="Arial" w:cs="Arial"/>
          <w:b/>
        </w:rPr>
        <w:t>Az adatkezelő neve, elérhetőségei</w:t>
      </w:r>
    </w:p>
    <w:p w14:paraId="149642FE" w14:textId="19B91054" w:rsidR="002867AB" w:rsidRPr="00033628" w:rsidRDefault="005C5CC4" w:rsidP="00FC4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Budapest Főváros Önkormányzata, </w:t>
      </w:r>
      <w:r w:rsidR="00FC4411" w:rsidRPr="00033628">
        <w:rPr>
          <w:rFonts w:ascii="Arial" w:hAnsi="Arial" w:cs="Arial"/>
        </w:rPr>
        <w:t xml:space="preserve">Budapest Főváros </w:t>
      </w:r>
      <w:r w:rsidR="0084428A">
        <w:rPr>
          <w:rFonts w:ascii="Arial" w:hAnsi="Arial" w:cs="Arial"/>
        </w:rPr>
        <w:t>Főpolgármesteri Hivatal</w:t>
      </w:r>
      <w:r w:rsidR="002867AB">
        <w:rPr>
          <w:rFonts w:ascii="Arial" w:hAnsi="Arial" w:cs="Arial"/>
        </w:rPr>
        <w:t xml:space="preserve"> </w:t>
      </w:r>
      <w:r w:rsidR="00D92E3E">
        <w:rPr>
          <w:rFonts w:ascii="Arial" w:hAnsi="Arial" w:cs="Arial"/>
        </w:rPr>
        <w:t>(a továbbiakban: Hivatal)</w:t>
      </w:r>
    </w:p>
    <w:p w14:paraId="6394B92D" w14:textId="77777777" w:rsidR="00FC4411" w:rsidRPr="00033628" w:rsidRDefault="00FC4411" w:rsidP="007F04A9">
      <w:pPr>
        <w:jc w:val="both"/>
        <w:rPr>
          <w:rFonts w:ascii="Arial" w:hAnsi="Arial" w:cs="Arial"/>
        </w:rPr>
      </w:pPr>
      <w:r w:rsidRPr="00033628">
        <w:rPr>
          <w:rFonts w:ascii="Arial" w:hAnsi="Arial" w:cs="Arial"/>
        </w:rPr>
        <w:t>Székhely: 1052 Budapest, Városház u. 9-11.</w:t>
      </w:r>
    </w:p>
    <w:p w14:paraId="5B90E84F" w14:textId="77777777" w:rsidR="002867AB" w:rsidRPr="00033628" w:rsidRDefault="00FC4411" w:rsidP="00FC4411">
      <w:pPr>
        <w:spacing w:line="240" w:lineRule="auto"/>
        <w:jc w:val="both"/>
        <w:rPr>
          <w:rFonts w:ascii="Arial" w:hAnsi="Arial" w:cs="Arial"/>
        </w:rPr>
      </w:pPr>
      <w:r w:rsidRPr="00033628">
        <w:rPr>
          <w:rFonts w:ascii="Arial" w:hAnsi="Arial" w:cs="Arial"/>
        </w:rPr>
        <w:t>Levélcím: 1840 Budapest</w:t>
      </w:r>
      <w:r w:rsidR="002867AB">
        <w:rPr>
          <w:rFonts w:ascii="Arial" w:hAnsi="Arial" w:cs="Arial"/>
        </w:rPr>
        <w:t xml:space="preserve">  </w:t>
      </w:r>
      <w:r w:rsidR="008F072D">
        <w:rPr>
          <w:rFonts w:ascii="Arial" w:hAnsi="Arial" w:cs="Arial"/>
        </w:rPr>
        <w:t xml:space="preserve">    </w:t>
      </w:r>
      <w:r w:rsidR="002867AB">
        <w:rPr>
          <w:rFonts w:ascii="Arial" w:hAnsi="Arial" w:cs="Arial"/>
        </w:rPr>
        <w:tab/>
      </w:r>
      <w:r w:rsidR="002867AB">
        <w:rPr>
          <w:rFonts w:ascii="Arial" w:hAnsi="Arial" w:cs="Arial"/>
        </w:rPr>
        <w:tab/>
      </w:r>
      <w:r w:rsidR="002867AB" w:rsidRPr="00033628">
        <w:rPr>
          <w:rFonts w:ascii="Arial" w:hAnsi="Arial" w:cs="Arial"/>
        </w:rPr>
        <w:t>Telefon: +36 1 327-1000</w:t>
      </w:r>
      <w:r w:rsidR="002867AB">
        <w:rPr>
          <w:rFonts w:ascii="Arial" w:hAnsi="Arial" w:cs="Arial"/>
        </w:rPr>
        <w:t xml:space="preserve">   </w:t>
      </w:r>
    </w:p>
    <w:p w14:paraId="612D0D4B" w14:textId="77777777" w:rsidR="00FC4411" w:rsidRPr="00033628" w:rsidRDefault="00FC4411" w:rsidP="007F04A9">
      <w:pPr>
        <w:spacing w:line="240" w:lineRule="auto"/>
        <w:jc w:val="both"/>
        <w:rPr>
          <w:rFonts w:ascii="Arial" w:hAnsi="Arial" w:cs="Arial"/>
        </w:rPr>
      </w:pPr>
      <w:r w:rsidRPr="00234DEE">
        <w:rPr>
          <w:rFonts w:ascii="Arial" w:hAnsi="Arial" w:cs="Arial"/>
        </w:rPr>
        <w:t>E-mail</w:t>
      </w:r>
      <w:r w:rsidRPr="00033628">
        <w:rPr>
          <w:rFonts w:ascii="Arial" w:hAnsi="Arial" w:cs="Arial"/>
        </w:rPr>
        <w:t xml:space="preserve">: </w:t>
      </w:r>
      <w:hyperlink r:id="rId7" w:history="1">
        <w:r w:rsidR="002867AB" w:rsidRPr="00B0153A">
          <w:rPr>
            <w:rStyle w:val="Hiperhivatkozs"/>
            <w:rFonts w:ascii="Arial" w:hAnsi="Arial" w:cs="Arial"/>
          </w:rPr>
          <w:t>ugyfelszolgalat@budapest.hu</w:t>
        </w:r>
      </w:hyperlink>
      <w:r w:rsidR="002867AB">
        <w:rPr>
          <w:rFonts w:ascii="Arial" w:hAnsi="Arial" w:cs="Arial"/>
        </w:rPr>
        <w:t xml:space="preserve">  </w:t>
      </w:r>
      <w:bookmarkStart w:id="0" w:name="_Hlk2597814"/>
      <w:r w:rsidR="002867AB">
        <w:rPr>
          <w:rFonts w:ascii="Arial" w:hAnsi="Arial" w:cs="Arial"/>
        </w:rPr>
        <w:tab/>
      </w:r>
      <w:bookmarkEnd w:id="0"/>
      <w:r w:rsidRPr="00033628">
        <w:rPr>
          <w:rFonts w:ascii="Arial" w:hAnsi="Arial" w:cs="Arial"/>
        </w:rPr>
        <w:t xml:space="preserve">Honlap: </w:t>
      </w:r>
      <w:hyperlink r:id="rId8" w:history="1">
        <w:r w:rsidRPr="00033628">
          <w:rPr>
            <w:rStyle w:val="Hiperhivatkozs"/>
            <w:rFonts w:ascii="Arial" w:hAnsi="Arial" w:cs="Arial"/>
          </w:rPr>
          <w:t>www.budapest.hu</w:t>
        </w:r>
      </w:hyperlink>
    </w:p>
    <w:p w14:paraId="1863D3FC" w14:textId="77777777" w:rsidR="00FC4411" w:rsidRPr="00033628" w:rsidRDefault="00FC4411" w:rsidP="00FC4411">
      <w:pPr>
        <w:jc w:val="both"/>
        <w:rPr>
          <w:rFonts w:ascii="Arial" w:hAnsi="Arial" w:cs="Arial"/>
          <w:b/>
        </w:rPr>
      </w:pPr>
    </w:p>
    <w:p w14:paraId="48C826F0" w14:textId="77777777" w:rsidR="00FC4411" w:rsidRPr="00636DED" w:rsidRDefault="00FC4411" w:rsidP="00FC4411">
      <w:pPr>
        <w:jc w:val="both"/>
        <w:rPr>
          <w:rFonts w:ascii="Arial" w:hAnsi="Arial" w:cs="Arial"/>
          <w:b/>
        </w:rPr>
      </w:pPr>
      <w:r w:rsidRPr="00636DED">
        <w:rPr>
          <w:rFonts w:ascii="Arial" w:hAnsi="Arial" w:cs="Arial"/>
          <w:b/>
        </w:rPr>
        <w:t xml:space="preserve">2. </w:t>
      </w:r>
      <w:r w:rsidRPr="00636DED">
        <w:rPr>
          <w:rFonts w:ascii="Arial" w:hAnsi="Arial" w:cs="Arial"/>
          <w:b/>
        </w:rPr>
        <w:tab/>
      </w:r>
      <w:r w:rsidRPr="007F04A9">
        <w:rPr>
          <w:rFonts w:ascii="Arial" w:hAnsi="Arial" w:cs="Arial"/>
          <w:b/>
        </w:rPr>
        <w:t>Adatvédelmi tisztviselő</w:t>
      </w:r>
    </w:p>
    <w:p w14:paraId="418AAE76" w14:textId="77777777" w:rsidR="00FC4411" w:rsidRDefault="00FC4411" w:rsidP="00FC4411">
      <w:pPr>
        <w:jc w:val="both"/>
        <w:rPr>
          <w:rFonts w:ascii="Arial" w:hAnsi="Arial" w:cs="Arial"/>
        </w:rPr>
      </w:pPr>
      <w:r w:rsidRPr="00033628">
        <w:rPr>
          <w:rFonts w:ascii="Arial" w:hAnsi="Arial" w:cs="Arial"/>
        </w:rPr>
        <w:t xml:space="preserve">dr. Molnár Katalin </w:t>
      </w:r>
    </w:p>
    <w:p w14:paraId="0053C694" w14:textId="77777777" w:rsidR="00FC4411" w:rsidRPr="00033628" w:rsidRDefault="00FC4411" w:rsidP="00FC4411">
      <w:pPr>
        <w:jc w:val="both"/>
        <w:rPr>
          <w:rStyle w:val="Hiperhivatkozs"/>
          <w:rFonts w:ascii="Arial" w:hAnsi="Arial" w:cs="Arial"/>
        </w:rPr>
      </w:pPr>
      <w:r>
        <w:rPr>
          <w:rFonts w:ascii="Arial" w:hAnsi="Arial" w:cs="Arial"/>
        </w:rPr>
        <w:t xml:space="preserve">Tel: </w:t>
      </w:r>
      <w:r w:rsidRPr="00033628">
        <w:rPr>
          <w:rFonts w:ascii="Arial" w:hAnsi="Arial" w:cs="Arial"/>
        </w:rPr>
        <w:t xml:space="preserve">+36 1 327-1454 </w:t>
      </w:r>
      <w:r w:rsidR="002867AB">
        <w:rPr>
          <w:rFonts w:ascii="Arial" w:hAnsi="Arial" w:cs="Arial"/>
        </w:rPr>
        <w:tab/>
      </w:r>
      <w:r w:rsidR="002867AB">
        <w:rPr>
          <w:rFonts w:ascii="Arial" w:hAnsi="Arial" w:cs="Arial"/>
        </w:rPr>
        <w:tab/>
      </w:r>
      <w:r w:rsidRPr="00033628">
        <w:rPr>
          <w:rFonts w:ascii="Arial" w:hAnsi="Arial" w:cs="Arial"/>
        </w:rPr>
        <w:t>E-mail:</w:t>
      </w:r>
      <w:r w:rsidRPr="00033628">
        <w:rPr>
          <w:rFonts w:ascii="Arial" w:hAnsi="Arial" w:cs="Arial"/>
          <w:u w:val="single"/>
        </w:rPr>
        <w:t xml:space="preserve"> </w:t>
      </w:r>
      <w:hyperlink r:id="rId9" w:history="1">
        <w:r w:rsidRPr="00033628">
          <w:rPr>
            <w:rStyle w:val="Hiperhivatkozs"/>
            <w:rFonts w:ascii="Arial" w:hAnsi="Arial" w:cs="Arial"/>
          </w:rPr>
          <w:t>adatvedelmitisztviselo@budapest.hu</w:t>
        </w:r>
      </w:hyperlink>
    </w:p>
    <w:p w14:paraId="28F5C9D9" w14:textId="77777777" w:rsidR="00FC4411" w:rsidRPr="00033628" w:rsidRDefault="00FC4411" w:rsidP="00FC4411">
      <w:pPr>
        <w:jc w:val="both"/>
        <w:rPr>
          <w:rFonts w:ascii="Arial" w:hAnsi="Arial" w:cs="Arial"/>
          <w:color w:val="0563C1" w:themeColor="hyperlink"/>
          <w:u w:val="single"/>
        </w:rPr>
      </w:pPr>
    </w:p>
    <w:p w14:paraId="784D5881" w14:textId="77777777" w:rsidR="00FC4411" w:rsidRPr="00255D30" w:rsidRDefault="00FC4411" w:rsidP="00FC4411">
      <w:pPr>
        <w:jc w:val="both"/>
        <w:rPr>
          <w:rStyle w:val="Hiperhivatkozs"/>
          <w:rFonts w:ascii="Arial" w:hAnsi="Arial" w:cs="Arial"/>
          <w:b/>
          <w:color w:val="000000" w:themeColor="text1"/>
          <w:u w:val="none"/>
        </w:rPr>
      </w:pPr>
      <w:r w:rsidRPr="00255D30">
        <w:rPr>
          <w:rStyle w:val="Hiperhivatkozs"/>
          <w:rFonts w:ascii="Arial" w:hAnsi="Arial" w:cs="Arial"/>
          <w:b/>
          <w:color w:val="000000" w:themeColor="text1"/>
          <w:u w:val="none"/>
        </w:rPr>
        <w:t>3.</w:t>
      </w:r>
      <w:r w:rsidRPr="00255D30">
        <w:rPr>
          <w:rStyle w:val="Hiperhivatkozs"/>
          <w:rFonts w:ascii="Arial" w:hAnsi="Arial" w:cs="Arial"/>
          <w:b/>
          <w:color w:val="000000" w:themeColor="text1"/>
          <w:u w:val="none"/>
        </w:rPr>
        <w:tab/>
      </w:r>
      <w:r w:rsidR="00A501B6" w:rsidRPr="007F04A9">
        <w:rPr>
          <w:rStyle w:val="Hiperhivatkozs"/>
          <w:rFonts w:ascii="Arial" w:hAnsi="Arial" w:cs="Arial"/>
          <w:b/>
          <w:color w:val="000000" w:themeColor="text1"/>
          <w:u w:val="none"/>
        </w:rPr>
        <w:t>Az adatkezelésre vonatkozó</w:t>
      </w:r>
      <w:r w:rsidRPr="007F04A9">
        <w:rPr>
          <w:rStyle w:val="Hiperhivatkozs"/>
          <w:rFonts w:ascii="Arial" w:hAnsi="Arial" w:cs="Arial"/>
          <w:b/>
          <w:color w:val="000000" w:themeColor="text1"/>
          <w:u w:val="none"/>
        </w:rPr>
        <w:t xml:space="preserve"> jogszabályok</w:t>
      </w:r>
    </w:p>
    <w:p w14:paraId="4A4950D0" w14:textId="77777777" w:rsidR="00FC4411" w:rsidRPr="00255D30" w:rsidRDefault="00FC4411" w:rsidP="00FC4411">
      <w:pPr>
        <w:spacing w:line="240" w:lineRule="auto"/>
        <w:jc w:val="both"/>
        <w:rPr>
          <w:rStyle w:val="Hiperhivatkozs"/>
          <w:rFonts w:ascii="Arial" w:hAnsi="Arial" w:cs="Arial"/>
          <w:color w:val="000000" w:themeColor="text1"/>
          <w:u w:val="none"/>
        </w:rPr>
      </w:pPr>
      <w:r w:rsidRPr="00255D30">
        <w:rPr>
          <w:rStyle w:val="Hiperhivatkozs"/>
          <w:rFonts w:ascii="Arial" w:hAnsi="Arial" w:cs="Arial"/>
          <w:color w:val="000000" w:themeColor="text1"/>
          <w:u w:val="none"/>
        </w:rPr>
        <w:t>a)</w:t>
      </w:r>
      <w:r w:rsidRPr="00255D30">
        <w:rPr>
          <w:rStyle w:val="Hiperhivatkozs"/>
          <w:rFonts w:ascii="Arial" w:hAnsi="Arial" w:cs="Arial"/>
          <w:color w:val="000000" w:themeColor="text1"/>
          <w:u w:val="none"/>
        </w:rPr>
        <w:tab/>
        <w:t>a természetes személyeknek a személyes adatok kezelése tekintetében történő védelméről és az ilyen adatok szabad áramlásáról, valamint a 95/46/EK irányelv hatályon kívül helyezéséről szóló 2016/679. rendelet</w:t>
      </w:r>
    </w:p>
    <w:p w14:paraId="79AE1074" w14:textId="77777777" w:rsidR="00FC4411" w:rsidRPr="00255D30" w:rsidRDefault="00FC4411" w:rsidP="00FC4411">
      <w:pPr>
        <w:spacing w:line="240" w:lineRule="auto"/>
        <w:jc w:val="both"/>
        <w:rPr>
          <w:rStyle w:val="Hiperhivatkozs"/>
          <w:rFonts w:ascii="Arial" w:hAnsi="Arial" w:cs="Arial"/>
          <w:color w:val="000000" w:themeColor="text1"/>
          <w:u w:val="none"/>
        </w:rPr>
      </w:pPr>
      <w:r w:rsidRPr="00255D30">
        <w:rPr>
          <w:rStyle w:val="Hiperhivatkozs"/>
          <w:rFonts w:ascii="Arial" w:hAnsi="Arial" w:cs="Arial"/>
          <w:color w:val="000000" w:themeColor="text1"/>
          <w:u w:val="none"/>
        </w:rPr>
        <w:t>b)</w:t>
      </w:r>
      <w:r w:rsidRPr="00255D30">
        <w:rPr>
          <w:rStyle w:val="Hiperhivatkozs"/>
          <w:rFonts w:ascii="Arial" w:hAnsi="Arial" w:cs="Arial"/>
          <w:color w:val="000000" w:themeColor="text1"/>
          <w:u w:val="none"/>
        </w:rPr>
        <w:tab/>
        <w:t>az információs önrendelkezési jogról és az információszabadságról szóló 2011. évi CXII. törvény</w:t>
      </w:r>
      <w:r w:rsidR="00A501B6">
        <w:rPr>
          <w:rStyle w:val="Hiperhivatkozs"/>
          <w:rFonts w:ascii="Arial" w:hAnsi="Arial" w:cs="Arial"/>
          <w:color w:val="000000" w:themeColor="text1"/>
          <w:u w:val="none"/>
        </w:rPr>
        <w:t xml:space="preserve"> (továbbiakban: </w:t>
      </w:r>
      <w:proofErr w:type="spellStart"/>
      <w:r w:rsidR="00A501B6">
        <w:rPr>
          <w:rStyle w:val="Hiperhivatkozs"/>
          <w:rFonts w:ascii="Arial" w:hAnsi="Arial" w:cs="Arial"/>
          <w:color w:val="000000" w:themeColor="text1"/>
          <w:u w:val="none"/>
        </w:rPr>
        <w:t>Infotv</w:t>
      </w:r>
      <w:proofErr w:type="spellEnd"/>
      <w:r w:rsidR="00A501B6">
        <w:rPr>
          <w:rStyle w:val="Hiperhivatkozs"/>
          <w:rFonts w:ascii="Arial" w:hAnsi="Arial" w:cs="Arial"/>
          <w:color w:val="000000" w:themeColor="text1"/>
          <w:u w:val="none"/>
        </w:rPr>
        <w:t>.)</w:t>
      </w:r>
    </w:p>
    <w:p w14:paraId="25BA2AA1" w14:textId="77777777" w:rsidR="00FC4411" w:rsidRPr="00255D30" w:rsidRDefault="00255D30" w:rsidP="00FC4411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255D30">
        <w:rPr>
          <w:rFonts w:ascii="Arial" w:hAnsi="Arial" w:cs="Arial"/>
          <w:color w:val="000000" w:themeColor="text1"/>
        </w:rPr>
        <w:t xml:space="preserve">c) </w:t>
      </w:r>
      <w:r w:rsidRPr="00255D30">
        <w:rPr>
          <w:rFonts w:ascii="Arial" w:hAnsi="Arial" w:cs="Arial"/>
          <w:color w:val="000000" w:themeColor="text1"/>
        </w:rPr>
        <w:tab/>
        <w:t>Magyarország helyi önkormányzatairól</w:t>
      </w:r>
      <w:hyperlink r:id="rId10" w:anchor="lbj0id15318211955396d93" w:history="1">
        <w:r w:rsidRPr="00255D30">
          <w:rPr>
            <w:rStyle w:val="Hiperhivatkozs"/>
            <w:rFonts w:ascii="Arial" w:hAnsi="Arial" w:cs="Arial"/>
            <w:color w:val="000000" w:themeColor="text1"/>
            <w:u w:val="none"/>
          </w:rPr>
          <w:t> </w:t>
        </w:r>
      </w:hyperlink>
      <w:r w:rsidRPr="00255D30">
        <w:rPr>
          <w:rFonts w:ascii="Arial" w:hAnsi="Arial" w:cs="Arial"/>
          <w:color w:val="000000" w:themeColor="text1"/>
        </w:rPr>
        <w:t>szóló 2011. évi CLXXXIX. törvény </w:t>
      </w:r>
    </w:p>
    <w:p w14:paraId="720218F5" w14:textId="77777777" w:rsidR="00015A97" w:rsidRDefault="00015A97" w:rsidP="00015A97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255D30">
        <w:rPr>
          <w:rFonts w:ascii="Arial" w:hAnsi="Arial" w:cs="Arial"/>
          <w:color w:val="000000" w:themeColor="text1"/>
        </w:rPr>
        <w:t xml:space="preserve">d) </w:t>
      </w:r>
      <w:r w:rsidRPr="00255D30">
        <w:rPr>
          <w:rFonts w:ascii="Arial" w:hAnsi="Arial" w:cs="Arial"/>
          <w:color w:val="000000" w:themeColor="text1"/>
        </w:rPr>
        <w:tab/>
        <w:t xml:space="preserve">a </w:t>
      </w:r>
      <w:r>
        <w:rPr>
          <w:rFonts w:ascii="Arial" w:hAnsi="Arial" w:cs="Arial"/>
          <w:color w:val="000000" w:themeColor="text1"/>
        </w:rPr>
        <w:t>településkép védelméről szóló 2016. évi LXXIV. törvény</w:t>
      </w:r>
    </w:p>
    <w:p w14:paraId="5584713A" w14:textId="77777777" w:rsidR="00EF0A20" w:rsidRDefault="00015A97" w:rsidP="00BC7C9F">
      <w:pPr>
        <w:spacing w:line="240" w:lineRule="auto"/>
        <w:ind w:left="705" w:hanging="705"/>
        <w:jc w:val="both"/>
        <w:rPr>
          <w:rFonts w:ascii="Arial" w:hAnsi="Arial" w:cs="Arial"/>
        </w:rPr>
      </w:pPr>
      <w:r w:rsidRPr="00015A97">
        <w:rPr>
          <w:rStyle w:val="Hiperhivatkozs"/>
          <w:rFonts w:ascii="Arial" w:hAnsi="Arial" w:cs="Arial"/>
          <w:color w:val="000000" w:themeColor="text1"/>
          <w:u w:val="none"/>
        </w:rPr>
        <w:t>e)</w:t>
      </w:r>
      <w:r w:rsidRPr="00015A97">
        <w:rPr>
          <w:rStyle w:val="Hiperhivatkozs"/>
          <w:rFonts w:ascii="Arial" w:hAnsi="Arial" w:cs="Arial"/>
          <w:color w:val="000000" w:themeColor="text1"/>
          <w:u w:val="none"/>
        </w:rPr>
        <w:tab/>
      </w:r>
      <w:r w:rsidRPr="009D5B54">
        <w:rPr>
          <w:rFonts w:ascii="Arial" w:eastAsia="Times New Roman" w:hAnsi="Arial" w:cs="Arial"/>
          <w:bCs/>
          <w:kern w:val="36"/>
          <w:lang w:eastAsia="hu-HU"/>
        </w:rPr>
        <w:t>a településfejlesztési koncepcióról, az integrált településfejlesztési stratégiáról és a településrendezési eszközökről, valamint egyes településrend</w:t>
      </w:r>
      <w:r w:rsidRPr="00015A97">
        <w:rPr>
          <w:rFonts w:ascii="Arial" w:eastAsia="Times New Roman" w:hAnsi="Arial" w:cs="Arial"/>
          <w:bCs/>
          <w:kern w:val="36"/>
          <w:lang w:eastAsia="hu-HU"/>
        </w:rPr>
        <w:t xml:space="preserve">ezési sajátos jogintézményekről szóló </w:t>
      </w:r>
      <w:r w:rsidRPr="00015A97">
        <w:rPr>
          <w:rFonts w:ascii="Arial" w:hAnsi="Arial" w:cs="Arial"/>
        </w:rPr>
        <w:t>3</w:t>
      </w:r>
      <w:r>
        <w:rPr>
          <w:rFonts w:ascii="Arial" w:hAnsi="Arial" w:cs="Arial"/>
        </w:rPr>
        <w:t>14/2012. (XI. 8.) Korm. rendelet</w:t>
      </w:r>
    </w:p>
    <w:p w14:paraId="54F8B295" w14:textId="77777777" w:rsidR="007743A3" w:rsidRPr="00BC7C9F" w:rsidRDefault="002867AB" w:rsidP="00BC7C9F">
      <w:pPr>
        <w:spacing w:line="240" w:lineRule="auto"/>
        <w:ind w:left="705" w:hanging="705"/>
        <w:jc w:val="both"/>
        <w:rPr>
          <w:rFonts w:ascii="Arial" w:eastAsia="Times New Roman" w:hAnsi="Arial" w:cs="Arial"/>
          <w:bCs/>
          <w:kern w:val="36"/>
          <w:lang w:eastAsia="hu-HU"/>
        </w:rPr>
      </w:pPr>
      <w:r w:rsidRPr="007316D1">
        <w:rPr>
          <w:rFonts w:ascii="Arial" w:hAnsi="Arial" w:cs="Arial"/>
        </w:rPr>
        <w:t xml:space="preserve">f) </w:t>
      </w:r>
      <w:r w:rsidR="007743A3">
        <w:rPr>
          <w:rFonts w:ascii="Arial" w:hAnsi="Arial" w:cs="Arial"/>
        </w:rPr>
        <w:tab/>
      </w:r>
      <w:r w:rsidR="007743A3" w:rsidRPr="00BC7C9F">
        <w:rPr>
          <w:rFonts w:ascii="Arial" w:eastAsia="Times New Roman" w:hAnsi="Arial" w:cs="Arial"/>
          <w:bCs/>
          <w:kern w:val="36"/>
          <w:lang w:eastAsia="hu-HU"/>
        </w:rPr>
        <w:t>a veszélyhelyzet ideje alatt egyes településfejlesztési, településrendezési, településképi, építésügyi és örökségvédelmi, valamint közigazgatási hatósági eljárási szabályok eltérő alkalmazásáról szóló 143/2020. (IV. 22.) Korm. rendelet</w:t>
      </w:r>
    </w:p>
    <w:p w14:paraId="28B2EA35" w14:textId="3CB7FEED" w:rsidR="00F8721A" w:rsidRPr="007316D1" w:rsidRDefault="007743A3" w:rsidP="00BC7C9F">
      <w:pPr>
        <w:spacing w:line="240" w:lineRule="auto"/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g)</w:t>
      </w:r>
      <w:r>
        <w:rPr>
          <w:rFonts w:ascii="Arial" w:hAnsi="Arial" w:cs="Arial"/>
        </w:rPr>
        <w:tab/>
        <w:t xml:space="preserve"> </w:t>
      </w:r>
      <w:r w:rsidR="002867AB" w:rsidRPr="007316D1">
        <w:rPr>
          <w:rFonts w:ascii="Arial" w:hAnsi="Arial" w:cs="Arial"/>
        </w:rPr>
        <w:t xml:space="preserve">Budapest Főváros Önkormányzata Közgyűlésének a partnerségi egyeztetés szabályairól szóló </w:t>
      </w:r>
      <w:r w:rsidR="00960B52" w:rsidRPr="007316D1">
        <w:rPr>
          <w:rFonts w:ascii="Arial" w:hAnsi="Arial" w:cs="Arial"/>
        </w:rPr>
        <w:t>16.</w:t>
      </w:r>
      <w:r w:rsidR="002867AB" w:rsidRPr="007316D1">
        <w:rPr>
          <w:rFonts w:ascii="Arial" w:hAnsi="Arial" w:cs="Arial"/>
        </w:rPr>
        <w:t>/2019. (</w:t>
      </w:r>
      <w:r w:rsidR="00960B52" w:rsidRPr="007316D1">
        <w:rPr>
          <w:rFonts w:ascii="Arial" w:hAnsi="Arial" w:cs="Arial"/>
        </w:rPr>
        <w:t>IV.24.</w:t>
      </w:r>
      <w:r w:rsidR="002867AB" w:rsidRPr="007316D1">
        <w:rPr>
          <w:rFonts w:ascii="Arial" w:hAnsi="Arial" w:cs="Arial"/>
        </w:rPr>
        <w:t>) rendelete</w:t>
      </w:r>
    </w:p>
    <w:p w14:paraId="6CE0C355" w14:textId="77777777" w:rsidR="002867AB" w:rsidRPr="00015A97" w:rsidRDefault="002867AB" w:rsidP="00BC7C9F">
      <w:pPr>
        <w:spacing w:line="240" w:lineRule="auto"/>
        <w:ind w:left="705" w:hanging="705"/>
        <w:jc w:val="both"/>
        <w:rPr>
          <w:rStyle w:val="Hiperhivatkozs"/>
          <w:rFonts w:ascii="Arial" w:hAnsi="Arial" w:cs="Arial"/>
          <w:color w:val="000000" w:themeColor="text1"/>
          <w:u w:val="none"/>
        </w:rPr>
      </w:pPr>
    </w:p>
    <w:p w14:paraId="23DD1E5E" w14:textId="5672E7AF" w:rsidR="00F8721A" w:rsidRDefault="00FC4411" w:rsidP="00FC4411">
      <w:pPr>
        <w:jc w:val="both"/>
        <w:rPr>
          <w:rFonts w:ascii="Arial" w:hAnsi="Arial" w:cs="Arial"/>
          <w:u w:val="single"/>
        </w:rPr>
      </w:pPr>
      <w:r w:rsidRPr="00033628">
        <w:rPr>
          <w:rFonts w:ascii="Arial" w:hAnsi="Arial" w:cs="Arial"/>
          <w:b/>
        </w:rPr>
        <w:t xml:space="preserve">4. </w:t>
      </w:r>
      <w:r w:rsidRPr="00636DED">
        <w:rPr>
          <w:rFonts w:ascii="Arial" w:hAnsi="Arial" w:cs="Arial"/>
          <w:b/>
        </w:rPr>
        <w:tab/>
      </w:r>
      <w:r w:rsidRPr="007F04A9">
        <w:rPr>
          <w:rFonts w:ascii="Arial" w:hAnsi="Arial" w:cs="Arial"/>
          <w:b/>
        </w:rPr>
        <w:t>A kezelt adatok köre, az adatkezelés célja és jogalapja</w:t>
      </w:r>
      <w:r w:rsidRPr="00033628" w:rsidDel="00157EFC">
        <w:rPr>
          <w:rFonts w:ascii="Arial" w:hAnsi="Arial" w:cs="Arial"/>
          <w:u w:val="single"/>
        </w:rPr>
        <w:t xml:space="preserve"> </w:t>
      </w:r>
    </w:p>
    <w:p w14:paraId="670749A4" w14:textId="7D12F176" w:rsidR="006E6014" w:rsidRPr="00BC7C9F" w:rsidRDefault="006E6014" w:rsidP="00FC4411">
      <w:pPr>
        <w:jc w:val="both"/>
        <w:rPr>
          <w:rFonts w:ascii="Arial" w:hAnsi="Arial" w:cs="Arial"/>
          <w:b/>
          <w:bCs/>
        </w:rPr>
      </w:pPr>
      <w:r w:rsidRPr="00BC7C9F">
        <w:rPr>
          <w:rFonts w:ascii="Arial" w:hAnsi="Arial" w:cs="Arial"/>
          <w:b/>
          <w:bCs/>
        </w:rPr>
        <w:t>4.1.</w:t>
      </w:r>
      <w:r>
        <w:rPr>
          <w:rFonts w:ascii="Arial" w:hAnsi="Arial" w:cs="Arial"/>
          <w:b/>
          <w:bCs/>
        </w:rPr>
        <w:tab/>
      </w:r>
      <w:r w:rsidRPr="00BC7C9F">
        <w:rPr>
          <w:rFonts w:ascii="Arial" w:hAnsi="Arial" w:cs="Arial"/>
          <w:b/>
          <w:bCs/>
        </w:rPr>
        <w:t>Személyes részvétellel megrendezésre kerülő lakossági fórumok</w:t>
      </w:r>
    </w:p>
    <w:p w14:paraId="069C9B4A" w14:textId="7DD18B1B" w:rsidR="00570A4A" w:rsidRPr="00BC7C9F" w:rsidRDefault="00570A4A" w:rsidP="00FC4411">
      <w:pPr>
        <w:jc w:val="both"/>
        <w:rPr>
          <w:rFonts w:ascii="Arial" w:hAnsi="Arial" w:cs="Arial"/>
        </w:rPr>
      </w:pPr>
      <w:r w:rsidRPr="00BC7C9F">
        <w:rPr>
          <w:rFonts w:ascii="Arial" w:hAnsi="Arial" w:cs="Arial"/>
        </w:rPr>
        <w:t>A</w:t>
      </w:r>
      <w:r w:rsidR="00CF2347">
        <w:rPr>
          <w:rFonts w:ascii="Arial" w:hAnsi="Arial" w:cs="Arial"/>
        </w:rPr>
        <w:t xml:space="preserve"> </w:t>
      </w:r>
      <w:r w:rsidRPr="00BC7C9F">
        <w:rPr>
          <w:rFonts w:ascii="Arial" w:hAnsi="Arial" w:cs="Arial"/>
        </w:rPr>
        <w:t>4.1. pontban kezelt adatok a személyes részvétellel megrendezésre kerülő lakossági fórumokon megadott személyes adatok kezelését tartalmazza.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64"/>
        <w:gridCol w:w="3090"/>
        <w:gridCol w:w="3308"/>
      </w:tblGrid>
      <w:tr w:rsidR="005054D1" w:rsidRPr="00343279" w14:paraId="67B4C7DC" w14:textId="77777777" w:rsidTr="005054D1">
        <w:tc>
          <w:tcPr>
            <w:tcW w:w="2664" w:type="dxa"/>
          </w:tcPr>
          <w:p w14:paraId="5DC5B12E" w14:textId="77777777" w:rsidR="005054D1" w:rsidRPr="00033628" w:rsidRDefault="005054D1" w:rsidP="00A850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3628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 személyes adat megnevezése</w:t>
            </w:r>
          </w:p>
        </w:tc>
        <w:tc>
          <w:tcPr>
            <w:tcW w:w="3090" w:type="dxa"/>
          </w:tcPr>
          <w:p w14:paraId="042B0E1A" w14:textId="77777777" w:rsidR="005054D1" w:rsidRPr="00033628" w:rsidRDefault="005054D1" w:rsidP="00A850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3628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jogalapja</w:t>
            </w:r>
          </w:p>
        </w:tc>
        <w:tc>
          <w:tcPr>
            <w:tcW w:w="3308" w:type="dxa"/>
          </w:tcPr>
          <w:p w14:paraId="02C8AD80" w14:textId="77777777" w:rsidR="005054D1" w:rsidRPr="00033628" w:rsidRDefault="005054D1" w:rsidP="00A850D3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3628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célja</w:t>
            </w:r>
          </w:p>
        </w:tc>
      </w:tr>
      <w:tr w:rsidR="005054D1" w:rsidRPr="00343279" w14:paraId="2A9B295D" w14:textId="77777777" w:rsidTr="005054D1">
        <w:trPr>
          <w:gridAfter w:val="2"/>
          <w:wAfter w:w="6398" w:type="dxa"/>
        </w:trPr>
        <w:tc>
          <w:tcPr>
            <w:tcW w:w="2664" w:type="dxa"/>
          </w:tcPr>
          <w:p w14:paraId="1D644441" w14:textId="010BC469" w:rsidR="005054D1" w:rsidRPr="00033628" w:rsidRDefault="00570A4A" w:rsidP="00A850D3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4.</w:t>
            </w:r>
            <w:r w:rsidR="005054D1">
              <w:rPr>
                <w:rFonts w:ascii="Arial" w:hAnsi="Arial" w:cs="Arial"/>
                <w:b/>
                <w:color w:val="0D0D0D" w:themeColor="text1" w:themeTint="F2"/>
              </w:rPr>
              <w:t>1.1.</w:t>
            </w:r>
          </w:p>
        </w:tc>
      </w:tr>
      <w:tr w:rsidR="005054D1" w:rsidRPr="00343279" w14:paraId="34D5036C" w14:textId="77777777" w:rsidTr="00BC7C9F">
        <w:tc>
          <w:tcPr>
            <w:tcW w:w="2664" w:type="dxa"/>
            <w:tcBorders>
              <w:bottom w:val="single" w:sz="4" w:space="0" w:color="auto"/>
            </w:tcBorders>
          </w:tcPr>
          <w:p w14:paraId="1D8E8DA8" w14:textId="77777777" w:rsidR="005054D1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természetes személy partner:</w:t>
            </w:r>
          </w:p>
          <w:p w14:paraId="00DD3AB4" w14:textId="77777777" w:rsidR="005054D1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-</w:t>
            </w:r>
            <w:r w:rsidRPr="00033628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neve</w:t>
            </w:r>
          </w:p>
          <w:p w14:paraId="4221C89B" w14:textId="77777777" w:rsidR="005054D1" w:rsidRPr="00FF0039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 w:rsidRPr="00FF0039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állandó lakóhely/tartózkodási hely/ ingatlantulajdon címe</w:t>
            </w:r>
          </w:p>
          <w:p w14:paraId="2519CB83" w14:textId="77777777" w:rsidR="005054D1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- e-mail címe</w:t>
            </w:r>
          </w:p>
          <w:p w14:paraId="69A1206D" w14:textId="77777777" w:rsidR="005054D1" w:rsidRPr="00D15A5B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- postai címe</w:t>
            </w:r>
          </w:p>
        </w:tc>
        <w:tc>
          <w:tcPr>
            <w:tcW w:w="3090" w:type="dxa"/>
          </w:tcPr>
          <w:p w14:paraId="6565EC82" w14:textId="77777777" w:rsidR="005054D1" w:rsidRPr="00033628" w:rsidRDefault="005054D1" w:rsidP="00A850D3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 adatkezelés a Rendelet</w:t>
            </w:r>
            <w:r w:rsidRPr="00033628">
              <w:rPr>
                <w:rFonts w:ascii="Arial" w:hAnsi="Arial" w:cs="Arial"/>
                <w:sz w:val="22"/>
                <w:szCs w:val="22"/>
              </w:rPr>
              <w:t xml:space="preserve"> II. fejezet 6. cikk (1) bekezdés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33628">
              <w:rPr>
                <w:rFonts w:ascii="Arial" w:hAnsi="Arial" w:cs="Arial"/>
                <w:sz w:val="22"/>
                <w:szCs w:val="22"/>
              </w:rPr>
              <w:t>) pontja alapján</w:t>
            </w:r>
            <w:r>
              <w:rPr>
                <w:rFonts w:ascii="Arial" w:hAnsi="Arial" w:cs="Arial"/>
                <w:sz w:val="22"/>
                <w:szCs w:val="22"/>
              </w:rPr>
              <w:t xml:space="preserve"> közérdekű feladat végrehajtásához szükséges. </w:t>
            </w:r>
            <w:r w:rsidRPr="00033628">
              <w:rPr>
                <w:sz w:val="22"/>
                <w:szCs w:val="22"/>
              </w:rPr>
              <w:t xml:space="preserve"> </w:t>
            </w:r>
          </w:p>
          <w:p w14:paraId="122F1B2F" w14:textId="77777777" w:rsidR="005054D1" w:rsidRPr="00033628" w:rsidRDefault="005054D1" w:rsidP="00A850D3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  <w:p w14:paraId="34329964" w14:textId="77777777" w:rsidR="005054D1" w:rsidRPr="00033628" w:rsidRDefault="005054D1" w:rsidP="00A850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08" w:type="dxa"/>
          </w:tcPr>
          <w:p w14:paraId="14335777" w14:textId="77777777" w:rsidR="005054D1" w:rsidRPr="00033628" w:rsidRDefault="005054D1" w:rsidP="00A850D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partnerségi egyeztetés lefolytatása, a véleményezés biztosítása érdekében szükséges.</w:t>
            </w:r>
            <w:r w:rsidRPr="000336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0AF244F" w14:textId="77777777" w:rsidR="005054D1" w:rsidRPr="00033628" w:rsidRDefault="005054D1" w:rsidP="00A850D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</w:p>
          <w:p w14:paraId="2A10A765" w14:textId="77777777" w:rsidR="005054D1" w:rsidRPr="00033628" w:rsidRDefault="005054D1" w:rsidP="00A850D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</w:p>
          <w:p w14:paraId="5BF2861C" w14:textId="77777777" w:rsidR="005054D1" w:rsidRPr="00033628" w:rsidRDefault="005054D1" w:rsidP="00A850D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</w:p>
          <w:p w14:paraId="020FD7C3" w14:textId="77777777" w:rsidR="005054D1" w:rsidRPr="00033628" w:rsidRDefault="005054D1" w:rsidP="00A850D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5054D1" w:rsidRPr="00343279" w14:paraId="3B9FAD29" w14:textId="77777777" w:rsidTr="00BC7C9F">
        <w:trPr>
          <w:gridAfter w:val="2"/>
          <w:wAfter w:w="6398" w:type="dxa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06D3" w14:textId="6CA44842" w:rsidR="005054D1" w:rsidRDefault="00570A4A" w:rsidP="00A850D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4.</w:t>
            </w:r>
            <w:r w:rsidR="005054D1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1.2</w:t>
            </w:r>
            <w:r w:rsidR="005054D1" w:rsidRPr="00BD43A6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 xml:space="preserve">. </w:t>
            </w:r>
          </w:p>
        </w:tc>
      </w:tr>
      <w:tr w:rsidR="005054D1" w:rsidRPr="00343279" w14:paraId="7A387ED4" w14:textId="77777777" w:rsidTr="00BC7C9F">
        <w:tc>
          <w:tcPr>
            <w:tcW w:w="2664" w:type="dxa"/>
            <w:tcBorders>
              <w:top w:val="single" w:sz="4" w:space="0" w:color="auto"/>
            </w:tcBorders>
          </w:tcPr>
          <w:p w14:paraId="77C2D5EF" w14:textId="77777777" w:rsidR="005054D1" w:rsidRPr="00ED1EF2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nem természetes személy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partner képviselőjének</w:t>
            </w: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:</w:t>
            </w:r>
          </w:p>
          <w:p w14:paraId="08961C14" w14:textId="77777777" w:rsidR="005054D1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- neve</w:t>
            </w:r>
          </w:p>
          <w:p w14:paraId="01BFCE43" w14:textId="77777777" w:rsidR="005054D1" w:rsidRPr="00ED1EF2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- beosztása</w:t>
            </w:r>
          </w:p>
          <w:p w14:paraId="36588D26" w14:textId="77777777" w:rsidR="005054D1" w:rsidRPr="00ED1EF2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- címe</w:t>
            </w:r>
          </w:p>
          <w:p w14:paraId="7E2BB61B" w14:textId="77777777" w:rsidR="005054D1" w:rsidRPr="00B912D9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e-mail cím</w:t>
            </w: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e</w:t>
            </w:r>
          </w:p>
        </w:tc>
        <w:tc>
          <w:tcPr>
            <w:tcW w:w="3090" w:type="dxa"/>
          </w:tcPr>
          <w:p w14:paraId="6DF62FB4" w14:textId="77777777" w:rsidR="005054D1" w:rsidRPr="00097BFC" w:rsidRDefault="005054D1" w:rsidP="00A850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 adatkezelés a Rendelet</w:t>
            </w:r>
            <w:r w:rsidRPr="00033628">
              <w:rPr>
                <w:rFonts w:ascii="Arial" w:hAnsi="Arial" w:cs="Arial"/>
                <w:sz w:val="22"/>
                <w:szCs w:val="22"/>
              </w:rPr>
              <w:t xml:space="preserve"> II. fejezet 6. cikk (1) bekezdés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33628">
              <w:rPr>
                <w:rFonts w:ascii="Arial" w:hAnsi="Arial" w:cs="Arial"/>
                <w:sz w:val="22"/>
                <w:szCs w:val="22"/>
              </w:rPr>
              <w:t>) pontja alapján</w:t>
            </w:r>
            <w:r>
              <w:rPr>
                <w:rFonts w:ascii="Arial" w:hAnsi="Arial" w:cs="Arial"/>
                <w:sz w:val="22"/>
                <w:szCs w:val="22"/>
              </w:rPr>
              <w:t xml:space="preserve"> közérdekű feladat végrehajtásához szükséges. </w:t>
            </w:r>
          </w:p>
        </w:tc>
        <w:tc>
          <w:tcPr>
            <w:tcW w:w="3308" w:type="dxa"/>
          </w:tcPr>
          <w:p w14:paraId="1890FD03" w14:textId="77777777" w:rsidR="005054D1" w:rsidRPr="00B912D9" w:rsidRDefault="005054D1" w:rsidP="00A850D3">
            <w:pP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partnerségi egyeztetés lefolytatása, a véleményezés biztosítása érdekében szükséges.</w:t>
            </w:r>
            <w:r w:rsidRPr="000336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470FDE" w14:textId="77777777" w:rsidR="005054D1" w:rsidRPr="00097BFC" w:rsidRDefault="005054D1" w:rsidP="00A850D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54D1" w:rsidRPr="00343279" w14:paraId="498756AC" w14:textId="77777777" w:rsidTr="00BC7C9F">
        <w:tc>
          <w:tcPr>
            <w:tcW w:w="2664" w:type="dxa"/>
            <w:tcBorders>
              <w:bottom w:val="single" w:sz="4" w:space="0" w:color="000000"/>
            </w:tcBorders>
          </w:tcPr>
          <w:p w14:paraId="162538A1" w14:textId="23AC51B4" w:rsidR="005054D1" w:rsidRPr="007F04A9" w:rsidRDefault="00570A4A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4.</w:t>
            </w:r>
            <w:r w:rsidR="005054D1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1.</w:t>
            </w:r>
            <w:r w:rsidR="005054D1" w:rsidRPr="007F04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3.</w:t>
            </w:r>
          </w:p>
        </w:tc>
        <w:tc>
          <w:tcPr>
            <w:tcW w:w="3090" w:type="dxa"/>
            <w:tcBorders>
              <w:bottom w:val="single" w:sz="4" w:space="0" w:color="000000"/>
            </w:tcBorders>
          </w:tcPr>
          <w:p w14:paraId="2CFA3448" w14:textId="77777777" w:rsidR="005054D1" w:rsidRDefault="005054D1" w:rsidP="00A850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  <w:tcBorders>
              <w:bottom w:val="single" w:sz="4" w:space="0" w:color="000000"/>
            </w:tcBorders>
          </w:tcPr>
          <w:p w14:paraId="15B4860D" w14:textId="77777777" w:rsidR="005054D1" w:rsidRDefault="005054D1" w:rsidP="00A850D3">
            <w:pPr>
              <w:rPr>
                <w:rFonts w:ascii="Arial" w:hAnsi="Arial" w:cs="Arial"/>
              </w:rPr>
            </w:pPr>
          </w:p>
        </w:tc>
      </w:tr>
      <w:tr w:rsidR="005054D1" w:rsidRPr="00343279" w14:paraId="5D4C5483" w14:textId="77777777" w:rsidTr="00BC7C9F">
        <w:tc>
          <w:tcPr>
            <w:tcW w:w="2664" w:type="dxa"/>
            <w:tcBorders>
              <w:bottom w:val="single" w:sz="4" w:space="0" w:color="auto"/>
            </w:tcBorders>
          </w:tcPr>
          <w:p w14:paraId="6814D5EE" w14:textId="79BBA0A3" w:rsidR="005054D1" w:rsidRDefault="005054D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természetes személy partner/nem természetes személy partner képviselőjének neve, a bemutatott </w:t>
            </w:r>
            <w:r w:rsidR="00301066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tervvel vagy az </w:t>
            </w:r>
            <w:r w:rsidR="00570A4A">
              <w:rPr>
                <w:rFonts w:ascii="Arial" w:hAnsi="Arial" w:cs="Arial"/>
                <w:bCs/>
                <w:color w:val="auto"/>
                <w:sz w:val="22"/>
                <w:szCs w:val="22"/>
              </w:rPr>
              <w:t>előzetes tájékoztatóval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kapcsolatos véleménye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025FF650" w14:textId="77777777" w:rsidR="005054D1" w:rsidRPr="00BC7C9F" w:rsidRDefault="005054D1" w:rsidP="00A850D3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BC7C9F">
              <w:rPr>
                <w:rFonts w:ascii="Arial" w:eastAsia="Times New Roman" w:hAnsi="Arial" w:cs="Arial"/>
                <w:bCs/>
              </w:rPr>
              <w:t>Az adatkezelés a Rendelet II. fejezet 6. cikk (1) bekezdés e) pontja alapján közérdekű feladat végrehajtásához szükséges.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36790F4A" w14:textId="77777777" w:rsidR="005054D1" w:rsidRPr="00BC7C9F" w:rsidRDefault="005054D1" w:rsidP="00A850D3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BC7C9F">
              <w:rPr>
                <w:rFonts w:ascii="Arial" w:eastAsia="Times New Roman" w:hAnsi="Arial" w:cs="Arial"/>
                <w:bCs/>
              </w:rPr>
              <w:t xml:space="preserve">A partnerségi egyeztetésről jegyzőkönyv készül, amely </w:t>
            </w:r>
            <w:proofErr w:type="spellStart"/>
            <w:r w:rsidRPr="00BC7C9F">
              <w:rPr>
                <w:rFonts w:ascii="Arial" w:eastAsia="Times New Roman" w:hAnsi="Arial" w:cs="Arial"/>
                <w:bCs/>
              </w:rPr>
              <w:t>észrevételezés</w:t>
            </w:r>
            <w:proofErr w:type="spellEnd"/>
            <w:r w:rsidRPr="00BC7C9F">
              <w:rPr>
                <w:rFonts w:ascii="Arial" w:eastAsia="Times New Roman" w:hAnsi="Arial" w:cs="Arial"/>
                <w:bCs/>
              </w:rPr>
              <w:t xml:space="preserve"> céljából a www.budapest.hu internetes oldalon közzétételre kerül. </w:t>
            </w:r>
          </w:p>
        </w:tc>
      </w:tr>
      <w:tr w:rsidR="00BE6FE1" w:rsidRPr="00343279" w14:paraId="30249451" w14:textId="77777777" w:rsidTr="00BC7C9F">
        <w:tc>
          <w:tcPr>
            <w:tcW w:w="2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E2E8E" w14:textId="77777777" w:rsidR="00BE6FE1" w:rsidRDefault="00BE6FE1" w:rsidP="00A850D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CF877" w14:textId="77777777" w:rsidR="00BE6FE1" w:rsidRPr="00BE6FE1" w:rsidRDefault="00BE6FE1" w:rsidP="00A850D3">
            <w:pPr>
              <w:jc w:val="both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4E93C" w14:textId="77777777" w:rsidR="00BE6FE1" w:rsidRPr="00570A4A" w:rsidRDefault="00BE6FE1" w:rsidP="00A850D3">
            <w:pPr>
              <w:jc w:val="both"/>
              <w:rPr>
                <w:rFonts w:ascii="Arial" w:eastAsia="Times New Roman" w:hAnsi="Arial" w:cs="Arial"/>
                <w:bCs/>
              </w:rPr>
            </w:pPr>
          </w:p>
        </w:tc>
      </w:tr>
      <w:tr w:rsidR="00570A4A" w:rsidRPr="006E6014" w14:paraId="7CA2DF39" w14:textId="77777777" w:rsidTr="00BC7C9F">
        <w:tc>
          <w:tcPr>
            <w:tcW w:w="9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568A55" w14:textId="3905BB1E" w:rsidR="006E6014" w:rsidRDefault="006E6014" w:rsidP="00033628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2BE83861" w14:textId="32AFA258" w:rsidR="006E6014" w:rsidRDefault="006E6014" w:rsidP="00033628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16F3D520" w14:textId="2343E739" w:rsidR="00BE6FE1" w:rsidRDefault="00BE6FE1" w:rsidP="00033628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7F0A2AD4" w14:textId="4419FEE7" w:rsidR="00BE6FE1" w:rsidRDefault="00BE6FE1" w:rsidP="00033628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454AF5F" w14:textId="2FD8A5FB" w:rsidR="00BE6FE1" w:rsidRDefault="00BE6FE1" w:rsidP="00033628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7FC7F0E" w14:textId="555F4A96" w:rsidR="00570A4A" w:rsidRPr="00BC7C9F" w:rsidRDefault="006E6014" w:rsidP="006359D7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BC7C9F">
              <w:rPr>
                <w:rFonts w:ascii="Arial" w:hAnsi="Arial" w:cs="Arial"/>
                <w:b/>
                <w:bCs/>
              </w:rPr>
              <w:lastRenderedPageBreak/>
              <w:t>4.2.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1.</w:t>
            </w:r>
            <w:r w:rsidRPr="00BC7C9F">
              <w:rPr>
                <w:rFonts w:ascii="Arial" w:hAnsi="Arial" w:cs="Arial"/>
                <w:b/>
                <w:bCs/>
              </w:rPr>
              <w:t xml:space="preserve"> </w:t>
            </w:r>
            <w:r w:rsidR="006359D7" w:rsidRPr="00BC7C9F">
              <w:rPr>
                <w:rFonts w:ascii="Arial" w:hAnsi="Arial" w:cs="Arial"/>
                <w:b/>
                <w:bCs/>
              </w:rPr>
              <w:t xml:space="preserve">Elektronikus úton </w:t>
            </w:r>
            <w:r w:rsidR="00E0053F">
              <w:rPr>
                <w:rFonts w:ascii="Arial" w:hAnsi="Arial" w:cs="Arial"/>
                <w:b/>
                <w:bCs/>
              </w:rPr>
              <w:t xml:space="preserve">(e-mailen) </w:t>
            </w:r>
            <w:r w:rsidR="006359D7" w:rsidRPr="00BC7C9F">
              <w:rPr>
                <w:rFonts w:ascii="Arial" w:hAnsi="Arial" w:cs="Arial"/>
                <w:b/>
                <w:bCs/>
              </w:rPr>
              <w:t>érkező vélemények esetén</w:t>
            </w:r>
          </w:p>
        </w:tc>
      </w:tr>
      <w:tr w:rsidR="00BE6FE1" w:rsidRPr="00343279" w14:paraId="2540A5E8" w14:textId="77777777" w:rsidTr="00BC7C9F"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6EA7BA" w14:textId="77777777" w:rsidR="00BE6FE1" w:rsidRPr="00033628" w:rsidRDefault="00BE6FE1" w:rsidP="00033628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57D5C" w14:textId="77777777" w:rsidR="00BE6FE1" w:rsidRPr="00033628" w:rsidRDefault="00BE6FE1" w:rsidP="00033628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716C0" w14:textId="77777777" w:rsidR="00BE6FE1" w:rsidRPr="00033628" w:rsidRDefault="00BE6FE1" w:rsidP="00033628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</w:p>
        </w:tc>
      </w:tr>
      <w:tr w:rsidR="00FC4411" w:rsidRPr="00343279" w14:paraId="0A0BC631" w14:textId="77777777" w:rsidTr="00BC7C9F">
        <w:tc>
          <w:tcPr>
            <w:tcW w:w="2664" w:type="dxa"/>
            <w:tcBorders>
              <w:top w:val="single" w:sz="4" w:space="0" w:color="auto"/>
            </w:tcBorders>
          </w:tcPr>
          <w:p w14:paraId="2EA2BE7B" w14:textId="77777777" w:rsidR="00FC4411" w:rsidRPr="00033628" w:rsidRDefault="00FC4411" w:rsidP="000336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3628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 személyes adat megnevezése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347244DC" w14:textId="77777777" w:rsidR="00FC4411" w:rsidRPr="00033628" w:rsidRDefault="00FC4411" w:rsidP="000336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3628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jogalapja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1EC86D09" w14:textId="77777777" w:rsidR="00FC4411" w:rsidRPr="00033628" w:rsidRDefault="00FC4411" w:rsidP="0003362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33628">
              <w:rPr>
                <w:rFonts w:ascii="Arial" w:hAnsi="Arial" w:cs="Arial"/>
                <w:b/>
                <w:color w:val="0D0D0D" w:themeColor="text1" w:themeTint="F2"/>
                <w:sz w:val="22"/>
                <w:szCs w:val="22"/>
              </w:rPr>
              <w:t>Az adatkezelés célja</w:t>
            </w:r>
          </w:p>
        </w:tc>
      </w:tr>
      <w:tr w:rsidR="00BD43A6" w:rsidRPr="00343279" w14:paraId="3BF1CD7F" w14:textId="77777777" w:rsidTr="008649BE">
        <w:tc>
          <w:tcPr>
            <w:tcW w:w="9062" w:type="dxa"/>
            <w:gridSpan w:val="3"/>
          </w:tcPr>
          <w:p w14:paraId="00BF0A11" w14:textId="3BCBE291" w:rsidR="00BD43A6" w:rsidRPr="00033628" w:rsidRDefault="00570A4A" w:rsidP="00033628">
            <w:pPr>
              <w:jc w:val="both"/>
              <w:rPr>
                <w:rFonts w:ascii="Arial" w:hAnsi="Arial" w:cs="Arial"/>
                <w:b/>
                <w:color w:val="0D0D0D" w:themeColor="text1" w:themeTint="F2"/>
              </w:rPr>
            </w:pPr>
            <w:r>
              <w:rPr>
                <w:rFonts w:ascii="Arial" w:hAnsi="Arial" w:cs="Arial"/>
                <w:b/>
                <w:color w:val="0D0D0D" w:themeColor="text1" w:themeTint="F2"/>
              </w:rPr>
              <w:t>4.2.</w:t>
            </w:r>
            <w:r w:rsidR="00BD43A6">
              <w:rPr>
                <w:rFonts w:ascii="Arial" w:hAnsi="Arial" w:cs="Arial"/>
                <w:b/>
                <w:color w:val="0D0D0D" w:themeColor="text1" w:themeTint="F2"/>
              </w:rPr>
              <w:t>1.</w:t>
            </w:r>
            <w:r w:rsidR="006E6014">
              <w:rPr>
                <w:rFonts w:ascii="Arial" w:hAnsi="Arial" w:cs="Arial"/>
                <w:b/>
                <w:color w:val="0D0D0D" w:themeColor="text1" w:themeTint="F2"/>
              </w:rPr>
              <w:t>1.</w:t>
            </w:r>
          </w:p>
        </w:tc>
      </w:tr>
      <w:tr w:rsidR="00FC4411" w:rsidRPr="00343279" w14:paraId="0D193156" w14:textId="77777777" w:rsidTr="008A0276">
        <w:tc>
          <w:tcPr>
            <w:tcW w:w="2664" w:type="dxa"/>
          </w:tcPr>
          <w:p w14:paraId="46655821" w14:textId="77777777" w:rsidR="00777C80" w:rsidRDefault="00255D30" w:rsidP="00033628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természetes személy</w:t>
            </w:r>
            <w:r w:rsidR="002F1B30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</w:t>
            </w:r>
            <w:r w:rsidR="00E20231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partner</w:t>
            </w:r>
            <w:r w:rsidR="00777C80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:</w:t>
            </w:r>
          </w:p>
          <w:p w14:paraId="38F2CADF" w14:textId="77777777" w:rsidR="003C14D7" w:rsidRDefault="00777C80" w:rsidP="00033628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>-</w:t>
            </w:r>
            <w:r w:rsidR="00FC4411" w:rsidRPr="00033628"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  <w:t xml:space="preserve"> neve</w:t>
            </w:r>
          </w:p>
          <w:p w14:paraId="040AB40E" w14:textId="77777777" w:rsidR="008A1118" w:rsidRDefault="00FF0039" w:rsidP="00D15A5B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  <w:t>- e-mail címe</w:t>
            </w:r>
          </w:p>
          <w:p w14:paraId="29AA21CD" w14:textId="4174AD0D" w:rsidR="00D20852" w:rsidRPr="00D15A5B" w:rsidRDefault="00D20852" w:rsidP="00D15A5B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090" w:type="dxa"/>
          </w:tcPr>
          <w:p w14:paraId="7EDF8F75" w14:textId="77777777" w:rsidR="009B48A6" w:rsidRPr="00033628" w:rsidRDefault="008A0276" w:rsidP="009B48A6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6DED">
              <w:rPr>
                <w:rFonts w:ascii="Arial" w:hAnsi="Arial" w:cs="Arial"/>
                <w:sz w:val="22"/>
                <w:szCs w:val="22"/>
              </w:rPr>
              <w:t>z adatkezelés a</w:t>
            </w:r>
            <w:r>
              <w:rPr>
                <w:rFonts w:ascii="Arial" w:hAnsi="Arial" w:cs="Arial"/>
                <w:sz w:val="22"/>
                <w:szCs w:val="22"/>
              </w:rPr>
              <w:t xml:space="preserve"> Rendelet</w:t>
            </w:r>
            <w:r w:rsidR="00FC4411" w:rsidRPr="00033628">
              <w:rPr>
                <w:rFonts w:ascii="Arial" w:hAnsi="Arial" w:cs="Arial"/>
                <w:sz w:val="22"/>
                <w:szCs w:val="22"/>
              </w:rPr>
              <w:t xml:space="preserve"> II. fejezet 6. cikk (1) bekezdés </w:t>
            </w:r>
            <w:r w:rsidR="002867AB">
              <w:rPr>
                <w:rFonts w:ascii="Arial" w:hAnsi="Arial" w:cs="Arial"/>
                <w:sz w:val="22"/>
                <w:szCs w:val="22"/>
              </w:rPr>
              <w:t>e</w:t>
            </w:r>
            <w:r w:rsidR="00FC4411" w:rsidRPr="00033628">
              <w:rPr>
                <w:rFonts w:ascii="Arial" w:hAnsi="Arial" w:cs="Arial"/>
                <w:sz w:val="22"/>
                <w:szCs w:val="22"/>
              </w:rPr>
              <w:t>) pontja alapján</w:t>
            </w:r>
            <w:r w:rsidR="00636DED">
              <w:rPr>
                <w:rFonts w:ascii="Arial" w:hAnsi="Arial" w:cs="Arial"/>
                <w:sz w:val="22"/>
                <w:szCs w:val="22"/>
              </w:rPr>
              <w:t xml:space="preserve"> közérdekű feladat végrehajtásához szükséges. </w:t>
            </w:r>
            <w:r w:rsidR="00FC4411" w:rsidRPr="00033628">
              <w:rPr>
                <w:sz w:val="22"/>
                <w:szCs w:val="22"/>
              </w:rPr>
              <w:t xml:space="preserve"> </w:t>
            </w:r>
          </w:p>
          <w:p w14:paraId="618F8179" w14:textId="77777777" w:rsidR="00FC4411" w:rsidRPr="00033628" w:rsidRDefault="00FC4411" w:rsidP="00E771A7">
            <w:pPr>
              <w:jc w:val="both"/>
              <w:rPr>
                <w:rFonts w:ascii="Arial" w:hAnsi="Arial" w:cs="Arial"/>
                <w:color w:val="0D0D0D" w:themeColor="text1" w:themeTint="F2"/>
                <w:sz w:val="22"/>
                <w:szCs w:val="22"/>
              </w:rPr>
            </w:pPr>
          </w:p>
          <w:p w14:paraId="5966F677" w14:textId="77777777" w:rsidR="00FC4411" w:rsidRPr="00033628" w:rsidRDefault="00FC4411" w:rsidP="0003362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308" w:type="dxa"/>
          </w:tcPr>
          <w:p w14:paraId="5E0A2891" w14:textId="77777777" w:rsidR="00FC4411" w:rsidRPr="00033628" w:rsidRDefault="000777C9" w:rsidP="00BC7C9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</w:t>
            </w:r>
            <w:r w:rsidR="00015A97">
              <w:rPr>
                <w:rFonts w:ascii="Arial" w:hAnsi="Arial" w:cs="Arial"/>
                <w:sz w:val="22"/>
                <w:szCs w:val="22"/>
              </w:rPr>
              <w:t>artnerségi egyeztetés lefolytatása</w:t>
            </w:r>
            <w:r w:rsidR="00E076F8">
              <w:rPr>
                <w:rFonts w:ascii="Arial" w:hAnsi="Arial" w:cs="Arial"/>
                <w:sz w:val="22"/>
                <w:szCs w:val="22"/>
              </w:rPr>
              <w:t>, a véleményezés biztosítása</w:t>
            </w:r>
            <w:r w:rsidR="00015A97">
              <w:rPr>
                <w:rFonts w:ascii="Arial" w:hAnsi="Arial" w:cs="Arial"/>
                <w:sz w:val="22"/>
                <w:szCs w:val="22"/>
              </w:rPr>
              <w:t xml:space="preserve"> érdekében szükséges</w:t>
            </w:r>
            <w:r w:rsidR="00B42C46">
              <w:rPr>
                <w:rFonts w:ascii="Arial" w:hAnsi="Arial" w:cs="Arial"/>
                <w:sz w:val="22"/>
                <w:szCs w:val="22"/>
              </w:rPr>
              <w:t>.</w:t>
            </w:r>
            <w:r w:rsidR="00FC4411" w:rsidRPr="000336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6C32DC0" w14:textId="77777777" w:rsidR="00FC4411" w:rsidRPr="00033628" w:rsidRDefault="00FC4411" w:rsidP="00BC7C9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</w:p>
          <w:p w14:paraId="48BEE7E1" w14:textId="77777777" w:rsidR="00FC4411" w:rsidRPr="00033628" w:rsidRDefault="00FC4411" w:rsidP="00BC7C9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</w:p>
          <w:p w14:paraId="5ED2875E" w14:textId="77777777" w:rsidR="00FC4411" w:rsidRPr="00033628" w:rsidRDefault="00FC4411" w:rsidP="00BC7C9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</w:p>
          <w:p w14:paraId="4D9FF8D0" w14:textId="77777777" w:rsidR="00FC4411" w:rsidRPr="00033628" w:rsidRDefault="00FC4411" w:rsidP="00BC7C9F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D43A6" w:rsidRPr="00343279" w14:paraId="3144B4AA" w14:textId="77777777" w:rsidTr="00BC7C9F">
        <w:tc>
          <w:tcPr>
            <w:tcW w:w="9062" w:type="dxa"/>
            <w:gridSpan w:val="3"/>
            <w:tcBorders>
              <w:bottom w:val="single" w:sz="4" w:space="0" w:color="000000"/>
            </w:tcBorders>
          </w:tcPr>
          <w:p w14:paraId="1A8667B1" w14:textId="2BE7FA0C" w:rsidR="00BD43A6" w:rsidRDefault="00570A4A" w:rsidP="006359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4.2.</w:t>
            </w:r>
            <w:r w:rsidR="006E6014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1.</w:t>
            </w:r>
            <w:r w:rsidR="008A0276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>2</w:t>
            </w:r>
            <w:r w:rsidR="00BD43A6" w:rsidRPr="00BD43A6">
              <w:rPr>
                <w:rFonts w:ascii="Arial" w:hAnsi="Arial" w:cs="Arial"/>
                <w:b/>
                <w:bCs/>
                <w:color w:val="0D0D0D" w:themeColor="text1" w:themeTint="F2"/>
                <w:sz w:val="22"/>
                <w:szCs w:val="22"/>
              </w:rPr>
              <w:t xml:space="preserve">. </w:t>
            </w:r>
          </w:p>
        </w:tc>
      </w:tr>
      <w:tr w:rsidR="00777C80" w:rsidRPr="00343279" w14:paraId="294B46B5" w14:textId="77777777" w:rsidTr="00BC7C9F">
        <w:tc>
          <w:tcPr>
            <w:tcW w:w="2664" w:type="dxa"/>
            <w:tcBorders>
              <w:bottom w:val="single" w:sz="4" w:space="0" w:color="auto"/>
            </w:tcBorders>
          </w:tcPr>
          <w:p w14:paraId="33D39C8C" w14:textId="77777777" w:rsidR="00777C80" w:rsidRPr="00ED1EF2" w:rsidRDefault="00D15A5B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nem természetes személy</w:t>
            </w:r>
            <w:r w:rsidR="00097BFC"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E20231">
              <w:rPr>
                <w:rFonts w:ascii="Arial" w:hAnsi="Arial" w:cs="Arial"/>
                <w:bCs/>
                <w:color w:val="auto"/>
                <w:sz w:val="22"/>
                <w:szCs w:val="22"/>
              </w:rPr>
              <w:t>partner</w:t>
            </w:r>
            <w:r w:rsidR="00B912D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képviselőjének</w:t>
            </w:r>
            <w:r w:rsidR="00097BFC"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:</w:t>
            </w:r>
          </w:p>
          <w:p w14:paraId="582988F0" w14:textId="77777777" w:rsidR="00097BFC" w:rsidRDefault="00097BFC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-</w:t>
            </w:r>
            <w:r w:rsidR="00ED1EF2"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neve</w:t>
            </w:r>
          </w:p>
          <w:p w14:paraId="5DDC0D66" w14:textId="77777777" w:rsidR="00ED1EF2" w:rsidRPr="00B912D9" w:rsidRDefault="00ED1EF2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- </w:t>
            </w:r>
            <w:r w:rsidR="00B912D9">
              <w:rPr>
                <w:rFonts w:ascii="Arial" w:hAnsi="Arial" w:cs="Arial"/>
                <w:bCs/>
                <w:color w:val="auto"/>
                <w:sz w:val="22"/>
                <w:szCs w:val="22"/>
              </w:rPr>
              <w:t>e-mail cím</w:t>
            </w:r>
            <w:r w:rsidR="00097BFC" w:rsidRPr="00ED1EF2">
              <w:rPr>
                <w:rFonts w:ascii="Arial" w:hAnsi="Arial" w:cs="Arial"/>
                <w:bCs/>
                <w:color w:val="auto"/>
                <w:sz w:val="22"/>
                <w:szCs w:val="22"/>
              </w:rPr>
              <w:t>e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5DFAF06C" w14:textId="77777777" w:rsidR="00BD43A6" w:rsidRPr="00097BFC" w:rsidRDefault="00636DED" w:rsidP="00636D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Az adatkezelés a Rendelet</w:t>
            </w:r>
            <w:r w:rsidRPr="00033628">
              <w:rPr>
                <w:rFonts w:ascii="Arial" w:hAnsi="Arial" w:cs="Arial"/>
                <w:sz w:val="22"/>
                <w:szCs w:val="22"/>
              </w:rPr>
              <w:t xml:space="preserve"> II. fejezet 6. cikk (1) bekezdés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033628">
              <w:rPr>
                <w:rFonts w:ascii="Arial" w:hAnsi="Arial" w:cs="Arial"/>
                <w:sz w:val="22"/>
                <w:szCs w:val="22"/>
              </w:rPr>
              <w:t>) pontja alapján</w:t>
            </w:r>
            <w:r>
              <w:rPr>
                <w:rFonts w:ascii="Arial" w:hAnsi="Arial" w:cs="Arial"/>
                <w:sz w:val="22"/>
                <w:szCs w:val="22"/>
              </w:rPr>
              <w:t xml:space="preserve"> közérdekű feladat végrehajtásához szükséges. 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7EE64E6D" w14:textId="77777777" w:rsidR="00BD43A6" w:rsidRPr="00B912D9" w:rsidRDefault="00E076F8" w:rsidP="00BC7C9F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partnerségi egyeztetés lefolytatása, a véleményezés biztosítása érdekében szükséges.</w:t>
            </w:r>
            <w:r w:rsidRPr="000336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45B9AB7" w14:textId="77777777" w:rsidR="00BD43A6" w:rsidRPr="00097BFC" w:rsidRDefault="00BD43A6" w:rsidP="006359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59D7" w:rsidRPr="00343279" w14:paraId="3F17EB69" w14:textId="77777777" w:rsidTr="006359D7">
        <w:tc>
          <w:tcPr>
            <w:tcW w:w="2664" w:type="dxa"/>
            <w:tcBorders>
              <w:bottom w:val="single" w:sz="4" w:space="0" w:color="auto"/>
            </w:tcBorders>
          </w:tcPr>
          <w:p w14:paraId="462F7649" w14:textId="5A4801AB" w:rsidR="006359D7" w:rsidRPr="00BC7C9F" w:rsidRDefault="006359D7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BC7C9F">
              <w:rPr>
                <w:rFonts w:ascii="Arial" w:hAnsi="Arial" w:cs="Arial"/>
                <w:b/>
                <w:color w:val="auto"/>
                <w:sz w:val="22"/>
                <w:szCs w:val="22"/>
              </w:rPr>
              <w:t>4.2.</w:t>
            </w:r>
            <w:r w:rsidR="006E6014">
              <w:rPr>
                <w:rFonts w:ascii="Arial" w:hAnsi="Arial" w:cs="Arial"/>
                <w:b/>
                <w:color w:val="auto"/>
                <w:sz w:val="22"/>
                <w:szCs w:val="22"/>
              </w:rPr>
              <w:t>1.</w:t>
            </w:r>
            <w:r w:rsidRPr="00BC7C9F">
              <w:rPr>
                <w:rFonts w:ascii="Arial" w:hAnsi="Arial" w:cs="Arial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25D9B061" w14:textId="77777777" w:rsidR="006359D7" w:rsidRDefault="006359D7" w:rsidP="00636DE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2B503542" w14:textId="77777777" w:rsidR="006359D7" w:rsidRDefault="006359D7" w:rsidP="00B912D9">
            <w:pPr>
              <w:rPr>
                <w:rFonts w:ascii="Arial" w:hAnsi="Arial" w:cs="Arial"/>
              </w:rPr>
            </w:pPr>
          </w:p>
        </w:tc>
      </w:tr>
      <w:tr w:rsidR="006359D7" w:rsidRPr="00343279" w14:paraId="7F2FC005" w14:textId="77777777" w:rsidTr="006359D7">
        <w:tc>
          <w:tcPr>
            <w:tcW w:w="2664" w:type="dxa"/>
            <w:tcBorders>
              <w:bottom w:val="single" w:sz="4" w:space="0" w:color="auto"/>
            </w:tcBorders>
          </w:tcPr>
          <w:p w14:paraId="284818FD" w14:textId="16EF9BE5" w:rsidR="006359D7" w:rsidRPr="00ED1EF2" w:rsidRDefault="006359D7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természetes személy partner/nem természetes személy partner képviselőjének véleménye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70F376BA" w14:textId="6D73208B" w:rsidR="006359D7" w:rsidRDefault="006359D7" w:rsidP="00636DED">
            <w:pPr>
              <w:jc w:val="both"/>
              <w:rPr>
                <w:rFonts w:ascii="Arial" w:hAnsi="Arial" w:cs="Arial"/>
              </w:rPr>
            </w:pPr>
            <w:r w:rsidRPr="00A850D3">
              <w:rPr>
                <w:rFonts w:ascii="Arial" w:eastAsia="Times New Roman" w:hAnsi="Arial" w:cs="Arial"/>
                <w:bCs/>
                <w:sz w:val="22"/>
                <w:szCs w:val="22"/>
              </w:rPr>
              <w:t>Az adatkezelés a Rendelet II. fejezet 6. cikk (1) bekezdés e) pontja alapján közérdekű feladat végrehajtásához szükséges.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471EAF16" w14:textId="22E9E0D0" w:rsidR="006359D7" w:rsidRDefault="00833BA9" w:rsidP="00BC7C9F">
            <w:pPr>
              <w:jc w:val="both"/>
              <w:rPr>
                <w:rFonts w:ascii="Arial" w:hAnsi="Arial" w:cs="Arial"/>
              </w:rPr>
            </w:pPr>
            <w:r w:rsidRPr="00C01FE6">
              <w:rPr>
                <w:rFonts w:ascii="Arial" w:eastAsia="Times New Roman" w:hAnsi="Arial" w:cs="Arial"/>
                <w:bCs/>
              </w:rPr>
              <w:t xml:space="preserve">A partnerségi egyeztetésről jegyzőkönyv készül, amely </w:t>
            </w:r>
            <w:proofErr w:type="spellStart"/>
            <w:r w:rsidRPr="00C01FE6">
              <w:rPr>
                <w:rFonts w:ascii="Arial" w:eastAsia="Times New Roman" w:hAnsi="Arial" w:cs="Arial"/>
                <w:bCs/>
              </w:rPr>
              <w:t>észrevételezés</w:t>
            </w:r>
            <w:proofErr w:type="spellEnd"/>
            <w:r w:rsidRPr="00C01FE6">
              <w:rPr>
                <w:rFonts w:ascii="Arial" w:eastAsia="Times New Roman" w:hAnsi="Arial" w:cs="Arial"/>
                <w:bCs/>
              </w:rPr>
              <w:t xml:space="preserve"> céljából a www.budapest.hu internetes oldalon közzétételre kerül.</w:t>
            </w:r>
          </w:p>
        </w:tc>
      </w:tr>
      <w:tr w:rsidR="006359D7" w:rsidRPr="00343279" w14:paraId="37AB8E48" w14:textId="77777777" w:rsidTr="00AF6AD7">
        <w:tc>
          <w:tcPr>
            <w:tcW w:w="9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D8DAED" w14:textId="68DC9A1C" w:rsidR="006359D7" w:rsidRDefault="006359D7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14:paraId="1146A6C1" w14:textId="6D4EC038" w:rsidR="00E0053F" w:rsidRPr="00C01FE6" w:rsidRDefault="00E0053F" w:rsidP="00E0053F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 w:rsidRPr="00C01FE6">
              <w:rPr>
                <w:rFonts w:ascii="Arial" w:hAnsi="Arial" w:cs="Arial"/>
                <w:b/>
                <w:bCs/>
              </w:rPr>
              <w:t>4.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C01FE6">
              <w:rPr>
                <w:rFonts w:ascii="Arial" w:hAnsi="Arial" w:cs="Arial"/>
                <w:b/>
                <w:bCs/>
              </w:rPr>
              <w:t>. Elektronikus úton lefolytatandó lakossági fórumok</w:t>
            </w:r>
          </w:p>
          <w:p w14:paraId="5E7806EA" w14:textId="77777777" w:rsidR="00E0053F" w:rsidRDefault="00E0053F" w:rsidP="00E0053F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14:paraId="3DAE1FD1" w14:textId="27DC3D2F" w:rsidR="00E0053F" w:rsidRDefault="00E0053F" w:rsidP="00E0053F">
            <w:pPr>
              <w:jc w:val="both"/>
              <w:rPr>
                <w:rFonts w:ascii="Arial" w:hAnsi="Arial" w:cs="Arial"/>
              </w:rPr>
            </w:pPr>
            <w:r w:rsidRPr="00C01FE6">
              <w:rPr>
                <w:rFonts w:ascii="Arial" w:hAnsi="Arial" w:cs="Arial"/>
              </w:rPr>
              <w:t>A 4.</w:t>
            </w:r>
            <w:r w:rsidR="005A3C54">
              <w:rPr>
                <w:rFonts w:ascii="Arial" w:hAnsi="Arial" w:cs="Arial"/>
              </w:rPr>
              <w:t>3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.</w:t>
            </w:r>
            <w:r w:rsidRPr="00C01FE6">
              <w:rPr>
                <w:rFonts w:ascii="Arial" w:hAnsi="Arial" w:cs="Arial"/>
              </w:rPr>
              <w:t xml:space="preserve"> pont </w:t>
            </w:r>
            <w:r w:rsidRPr="00C01FE6">
              <w:rPr>
                <w:rFonts w:ascii="Arial" w:eastAsiaTheme="minorHAnsi" w:hAnsi="Arial" w:cs="Arial"/>
                <w:i/>
                <w:iCs/>
              </w:rPr>
              <w:t>a veszélyhelyzet ideje alatt egyes településfejlesztési, településrendezési, településképi, építésügyi és örökségvédelmi, valamint közigazgatási hatósági eljárási szabályok eltérő alkalmazásáról szóló 143/2020. (IV. 22.) Korm. rendelet</w:t>
            </w:r>
            <w:r w:rsidRPr="00C01FE6">
              <w:rPr>
                <w:rFonts w:ascii="Arial" w:eastAsiaTheme="minorHAnsi" w:hAnsi="Arial" w:cs="Arial"/>
              </w:rPr>
              <w:t xml:space="preserve"> alapján </w:t>
            </w:r>
            <w:r w:rsidRPr="00C01FE6">
              <w:rPr>
                <w:rFonts w:ascii="Arial" w:hAnsi="Arial" w:cs="Arial"/>
              </w:rPr>
              <w:t>elektronikus úton lefolytatandó lakossági fórumok esetében megadott személyes adatok kezelését tartalmazza.</w:t>
            </w:r>
          </w:p>
          <w:p w14:paraId="72110055" w14:textId="2A590BD1" w:rsidR="00E0053F" w:rsidRPr="00F95318" w:rsidRDefault="00E0053F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</w:rPr>
            </w:pPr>
            <w:r w:rsidRPr="00F9531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</w:rPr>
              <w:t xml:space="preserve">4.3.1. Elektronikus úton (e-mailen) </w:t>
            </w:r>
            <w:r w:rsidR="005A3C54" w:rsidRPr="00F95318">
              <w:rPr>
                <w:rFonts w:ascii="Arial" w:eastAsia="Calibri" w:hAnsi="Arial" w:cs="Arial"/>
                <w:b/>
                <w:bCs/>
                <w:color w:val="auto"/>
                <w:sz w:val="20"/>
                <w:szCs w:val="20"/>
              </w:rPr>
              <w:t>érkező vélemények</w:t>
            </w:r>
            <w:bookmarkStart w:id="1" w:name="_GoBack"/>
            <w:bookmarkEnd w:id="1"/>
          </w:p>
          <w:p w14:paraId="35271663" w14:textId="2DA1F22E" w:rsidR="005A3C54" w:rsidRPr="002D3881" w:rsidRDefault="005A3C54" w:rsidP="002D3881">
            <w:pPr>
              <w:pStyle w:val="NormlWeb"/>
              <w:tabs>
                <w:tab w:val="left" w:pos="0"/>
              </w:tabs>
              <w:ind w:right="150"/>
              <w:jc w:val="both"/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</w:pPr>
            <w:r w:rsidRPr="002D3881">
              <w:rPr>
                <w:rFonts w:ascii="Arial" w:eastAsia="Calibri" w:hAnsi="Arial" w:cs="Arial"/>
                <w:bCs/>
                <w:color w:val="auto"/>
                <w:sz w:val="22"/>
                <w:szCs w:val="22"/>
              </w:rPr>
              <w:t>Ezen módon történő véleményezés esetén is a 4.2.1. pontban leírt adatkezelés érvényesül.</w:t>
            </w:r>
          </w:p>
          <w:p w14:paraId="2D236719" w14:textId="3AB56CCD" w:rsidR="006359D7" w:rsidRDefault="006E6014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4.</w:t>
            </w:r>
            <w:r w:rsidR="00E0053F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 xml:space="preserve">.2. </w:t>
            </w:r>
            <w:r w:rsidR="006359D7" w:rsidRPr="00BC7C9F">
              <w:rPr>
                <w:rFonts w:ascii="Arial" w:hAnsi="Arial" w:cs="Arial"/>
                <w:b/>
                <w:bCs/>
              </w:rPr>
              <w:t xml:space="preserve">Élő, </w:t>
            </w:r>
            <w:proofErr w:type="gramStart"/>
            <w:r w:rsidR="006359D7" w:rsidRPr="00BC7C9F">
              <w:rPr>
                <w:rFonts w:ascii="Arial" w:hAnsi="Arial" w:cs="Arial"/>
                <w:b/>
                <w:bCs/>
              </w:rPr>
              <w:t>on-line</w:t>
            </w:r>
            <w:proofErr w:type="gramEnd"/>
            <w:r w:rsidR="006359D7" w:rsidRPr="00BC7C9F">
              <w:rPr>
                <w:rFonts w:ascii="Arial" w:hAnsi="Arial" w:cs="Arial"/>
                <w:b/>
                <w:bCs/>
              </w:rPr>
              <w:t xml:space="preserve"> fórumon való részvétel esetén</w:t>
            </w:r>
          </w:p>
          <w:p w14:paraId="50C0EECB" w14:textId="1495B7B1" w:rsidR="00BA7EAC" w:rsidRDefault="00BA7EAC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77F1156" w14:textId="6E973552" w:rsidR="00BA7EAC" w:rsidRPr="00BC7C9F" w:rsidRDefault="00BA7EAC" w:rsidP="00BA7EAC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7C9F">
              <w:rPr>
                <w:rFonts w:ascii="Arial" w:hAnsi="Arial" w:cs="Arial"/>
                <w:sz w:val="22"/>
                <w:szCs w:val="22"/>
              </w:rPr>
              <w:t xml:space="preserve">On-line fórumom résztvevő érintett esetén a Microsoft </w:t>
            </w:r>
            <w:proofErr w:type="spellStart"/>
            <w:r w:rsidRPr="00BC7C9F">
              <w:rPr>
                <w:rFonts w:ascii="Arial" w:hAnsi="Arial" w:cs="Arial"/>
                <w:sz w:val="22"/>
                <w:szCs w:val="22"/>
              </w:rPr>
              <w:t>Teams</w:t>
            </w:r>
            <w:proofErr w:type="spellEnd"/>
            <w:r w:rsidRPr="00BC7C9F">
              <w:rPr>
                <w:rFonts w:ascii="Arial" w:hAnsi="Arial" w:cs="Arial"/>
                <w:sz w:val="22"/>
                <w:szCs w:val="22"/>
              </w:rPr>
              <w:t xml:space="preserve"> alkalmazáson keresztül a fórum ideje alatt rögzítésre kerülő esetlegesen arcképet és hangot is tartalmazó felvétel a jegyzőkönyv elkészültét követően haladéktalanul törlésre kerül. A továbbiakban</w:t>
            </w:r>
            <w:r w:rsidR="007C5BA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C7C9F">
              <w:rPr>
                <w:rFonts w:ascii="Arial" w:hAnsi="Arial" w:cs="Arial"/>
                <w:sz w:val="22"/>
                <w:szCs w:val="22"/>
              </w:rPr>
              <w:t>csak a táblázatban megjelölt személyes adatokat kezeljük.</w:t>
            </w:r>
          </w:p>
          <w:p w14:paraId="4EB4C1E3" w14:textId="77777777" w:rsidR="00BA7EAC" w:rsidRPr="00BC7C9F" w:rsidRDefault="00BA7EAC" w:rsidP="00BC7C9F">
            <w:pPr>
              <w:jc w:val="both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B2F10FD" w14:textId="77777777" w:rsidR="006359D7" w:rsidRDefault="006359D7" w:rsidP="00B912D9">
            <w:pPr>
              <w:rPr>
                <w:rFonts w:ascii="Arial" w:hAnsi="Arial" w:cs="Arial"/>
              </w:rPr>
            </w:pPr>
          </w:p>
        </w:tc>
      </w:tr>
      <w:tr w:rsidR="007743A3" w:rsidRPr="00343279" w14:paraId="7647CE7D" w14:textId="77777777" w:rsidTr="00BC7C9F">
        <w:tc>
          <w:tcPr>
            <w:tcW w:w="2664" w:type="dxa"/>
            <w:tcBorders>
              <w:top w:val="single" w:sz="4" w:space="0" w:color="auto"/>
            </w:tcBorders>
          </w:tcPr>
          <w:p w14:paraId="47E45AA1" w14:textId="5D1BC726" w:rsidR="007743A3" w:rsidRPr="007F04A9" w:rsidRDefault="00570A4A" w:rsidP="00ED1EF2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4.</w:t>
            </w:r>
            <w:r w:rsidR="00E0053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6E60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2.1</w:t>
            </w:r>
            <w:r w:rsidR="007743A3" w:rsidRPr="007F04A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1E75BA44" w14:textId="77777777" w:rsidR="007743A3" w:rsidRDefault="007743A3" w:rsidP="00B912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25778C23" w14:textId="77777777" w:rsidR="007743A3" w:rsidRDefault="007743A3" w:rsidP="00B912D9">
            <w:pPr>
              <w:rPr>
                <w:rFonts w:ascii="Arial" w:hAnsi="Arial" w:cs="Arial"/>
              </w:rPr>
            </w:pPr>
          </w:p>
        </w:tc>
      </w:tr>
      <w:tr w:rsidR="007743A3" w:rsidRPr="00343279" w14:paraId="02998CF7" w14:textId="77777777" w:rsidTr="00BC7C9F">
        <w:tc>
          <w:tcPr>
            <w:tcW w:w="2664" w:type="dxa"/>
            <w:tcBorders>
              <w:bottom w:val="single" w:sz="4" w:space="0" w:color="auto"/>
            </w:tcBorders>
          </w:tcPr>
          <w:p w14:paraId="3BC97EF5" w14:textId="25E75D4B" w:rsidR="007743A3" w:rsidRPr="007F04A9" w:rsidRDefault="007743A3" w:rsidP="007743A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természetes személy partner/nem természetes személy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lastRenderedPageBreak/>
              <w:t>partner képviselőjének neve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3C18460F" w14:textId="77777777" w:rsidR="007743A3" w:rsidRPr="00BC7C9F" w:rsidRDefault="007743A3" w:rsidP="007743A3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BC7C9F">
              <w:rPr>
                <w:rFonts w:ascii="Arial" w:eastAsia="Times New Roman" w:hAnsi="Arial" w:cs="Arial"/>
                <w:bCs/>
              </w:rPr>
              <w:lastRenderedPageBreak/>
              <w:t>Az adatkezelés a Rendelet II. fejezet 6. cikk (1) bekezdés e) pontja alapján közérdekű feladat végrehajtásához szükséges.</w:t>
            </w: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14:paraId="42794197" w14:textId="77777777" w:rsidR="00833BA9" w:rsidRPr="00B912D9" w:rsidRDefault="00833BA9" w:rsidP="00833BA9">
            <w:pPr>
              <w:jc w:val="both"/>
              <w:rPr>
                <w:rFonts w:ascii="Arial" w:hAnsi="Arial" w:cs="Arial"/>
                <w:bCs/>
                <w:color w:val="0D0D0D" w:themeColor="text1" w:themeTint="F2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partnerségi egyeztetés lefolytatása, a véleményezés biztosítása érdekében szükséges.</w:t>
            </w:r>
            <w:r w:rsidRPr="000336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448B1D" w14:textId="21629EA0" w:rsidR="007743A3" w:rsidRPr="00BC7C9F" w:rsidRDefault="007743A3" w:rsidP="00BC7C9F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</w:tr>
      <w:tr w:rsidR="007743A3" w:rsidRPr="00343279" w14:paraId="60455909" w14:textId="77777777" w:rsidTr="00BC7C9F"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066" w14:textId="534F490D" w:rsidR="007743A3" w:rsidRPr="007F04A9" w:rsidRDefault="00570A4A" w:rsidP="007743A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lastRenderedPageBreak/>
              <w:t>4.</w:t>
            </w:r>
            <w:r w:rsidR="00E0053F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  <w:r w:rsidR="006E6014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2.2</w:t>
            </w:r>
            <w:r w:rsidR="007743A3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A64" w14:textId="77777777" w:rsidR="007743A3" w:rsidRPr="00BC7C9F" w:rsidRDefault="007743A3" w:rsidP="007743A3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6EF" w14:textId="77777777" w:rsidR="007743A3" w:rsidRDefault="007743A3" w:rsidP="007743A3">
            <w:pPr>
              <w:rPr>
                <w:rFonts w:ascii="Arial" w:hAnsi="Arial" w:cs="Arial"/>
              </w:rPr>
            </w:pPr>
          </w:p>
        </w:tc>
      </w:tr>
      <w:tr w:rsidR="007743A3" w:rsidRPr="00343279" w14:paraId="1B024C56" w14:textId="77777777" w:rsidTr="00BC7C9F">
        <w:tc>
          <w:tcPr>
            <w:tcW w:w="2664" w:type="dxa"/>
            <w:tcBorders>
              <w:top w:val="single" w:sz="4" w:space="0" w:color="auto"/>
            </w:tcBorders>
          </w:tcPr>
          <w:p w14:paraId="5F75A2C8" w14:textId="0D82155F" w:rsidR="007743A3" w:rsidRDefault="007743A3" w:rsidP="007743A3">
            <w:pPr>
              <w:pStyle w:val="NormlWeb"/>
              <w:tabs>
                <w:tab w:val="left" w:pos="0"/>
              </w:tabs>
              <w:ind w:right="150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természetes személy partner/nem természetes személy partner képviselőjének neve, a bemutatott</w:t>
            </w:r>
            <w:r w:rsidR="00833BA9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 </w:t>
            </w:r>
            <w:r w:rsidR="00301066">
              <w:rPr>
                <w:rFonts w:ascii="Arial" w:hAnsi="Arial" w:cs="Arial"/>
                <w:bCs/>
                <w:color w:val="auto"/>
                <w:sz w:val="22"/>
                <w:szCs w:val="22"/>
              </w:rPr>
              <w:t xml:space="preserve">tervvel vagy az </w:t>
            </w:r>
            <w:r>
              <w:rPr>
                <w:rFonts w:ascii="Arial" w:hAnsi="Arial" w:cs="Arial"/>
                <w:bCs/>
                <w:color w:val="auto"/>
                <w:sz w:val="22"/>
                <w:szCs w:val="22"/>
              </w:rPr>
              <w:t>előzetes tájékoztatóval kapcsolatos véleménye</w:t>
            </w: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3EF2BDCE" w14:textId="77777777" w:rsidR="007743A3" w:rsidRPr="00BC7C9F" w:rsidRDefault="007743A3" w:rsidP="007743A3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BC7C9F">
              <w:rPr>
                <w:rFonts w:ascii="Arial" w:eastAsia="Times New Roman" w:hAnsi="Arial" w:cs="Arial"/>
                <w:bCs/>
              </w:rPr>
              <w:t>Az adatkezelés a Rendelet II. fejezet 6. cikk (1) bekezdés e) pontja alapján közérdekű feladat végrehajtásához szükséges.</w:t>
            </w:r>
          </w:p>
        </w:tc>
        <w:tc>
          <w:tcPr>
            <w:tcW w:w="3308" w:type="dxa"/>
            <w:tcBorders>
              <w:top w:val="single" w:sz="4" w:space="0" w:color="auto"/>
            </w:tcBorders>
          </w:tcPr>
          <w:p w14:paraId="016857F0" w14:textId="77777777" w:rsidR="007743A3" w:rsidRPr="00BC7C9F" w:rsidRDefault="007743A3" w:rsidP="007743A3">
            <w:pPr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BC7C9F">
              <w:rPr>
                <w:rFonts w:ascii="Arial" w:eastAsia="Times New Roman" w:hAnsi="Arial" w:cs="Arial"/>
                <w:bCs/>
              </w:rPr>
              <w:t xml:space="preserve">A partnerségi egyeztetésről jegyzőkönyv készül, amely </w:t>
            </w:r>
            <w:proofErr w:type="spellStart"/>
            <w:r w:rsidRPr="00BC7C9F">
              <w:rPr>
                <w:rFonts w:ascii="Arial" w:eastAsia="Times New Roman" w:hAnsi="Arial" w:cs="Arial"/>
                <w:bCs/>
              </w:rPr>
              <w:t>észrevételezés</w:t>
            </w:r>
            <w:proofErr w:type="spellEnd"/>
            <w:r w:rsidRPr="00BC7C9F">
              <w:rPr>
                <w:rFonts w:ascii="Arial" w:eastAsia="Times New Roman" w:hAnsi="Arial" w:cs="Arial"/>
                <w:bCs/>
              </w:rPr>
              <w:t xml:space="preserve"> céljából a www.budapest.hu internetes oldalon közzétételre kerül. </w:t>
            </w:r>
          </w:p>
        </w:tc>
      </w:tr>
    </w:tbl>
    <w:p w14:paraId="423730EC" w14:textId="77777777" w:rsidR="0060666C" w:rsidRDefault="0060666C" w:rsidP="0078742F">
      <w:pPr>
        <w:contextualSpacing/>
        <w:jc w:val="both"/>
        <w:rPr>
          <w:rFonts w:ascii="Arial" w:hAnsi="Arial" w:cs="Arial"/>
        </w:rPr>
      </w:pPr>
    </w:p>
    <w:p w14:paraId="5A5C9D1F" w14:textId="09DC888E" w:rsidR="0078742F" w:rsidRDefault="0078742F" w:rsidP="0078742F">
      <w:pPr>
        <w:contextualSpacing/>
        <w:jc w:val="both"/>
        <w:rPr>
          <w:rFonts w:ascii="Arial" w:eastAsia="Calibri" w:hAnsi="Arial" w:cs="Arial"/>
        </w:rPr>
      </w:pPr>
      <w:r w:rsidRPr="0078742F">
        <w:rPr>
          <w:rFonts w:ascii="Arial" w:eastAsia="Calibri" w:hAnsi="Arial" w:cs="Arial"/>
        </w:rPr>
        <w:t>A személyes adatok</w:t>
      </w:r>
      <w:r>
        <w:rPr>
          <w:rFonts w:ascii="Arial" w:eastAsia="Calibri" w:hAnsi="Arial" w:cs="Arial"/>
        </w:rPr>
        <w:t xml:space="preserve"> a partnerségi egyeztetés lefolytatásához </w:t>
      </w:r>
      <w:r w:rsidRPr="0078742F">
        <w:rPr>
          <w:rFonts w:ascii="Arial" w:eastAsia="Calibri" w:hAnsi="Arial" w:cs="Arial"/>
        </w:rPr>
        <w:t>elengedhetetlenül szükségesek.</w:t>
      </w:r>
    </w:p>
    <w:p w14:paraId="2E048614" w14:textId="77777777" w:rsidR="0078742F" w:rsidRPr="00033628" w:rsidRDefault="0078742F" w:rsidP="00FC4411">
      <w:pPr>
        <w:jc w:val="both"/>
        <w:rPr>
          <w:rFonts w:ascii="Arial" w:hAnsi="Arial" w:cs="Arial"/>
        </w:rPr>
      </w:pPr>
    </w:p>
    <w:p w14:paraId="7E98829B" w14:textId="77777777" w:rsidR="00097BFC" w:rsidRDefault="00FC4411" w:rsidP="00FC4411">
      <w:pPr>
        <w:jc w:val="both"/>
        <w:rPr>
          <w:rFonts w:ascii="Arial" w:hAnsi="Arial" w:cs="Arial"/>
          <w:b/>
          <w:u w:val="single"/>
        </w:rPr>
      </w:pPr>
      <w:r w:rsidRPr="00033628">
        <w:rPr>
          <w:rFonts w:ascii="Arial" w:hAnsi="Arial" w:cs="Arial"/>
          <w:b/>
        </w:rPr>
        <w:t>5.</w:t>
      </w:r>
      <w:r w:rsidRPr="00636DED">
        <w:rPr>
          <w:rFonts w:ascii="Arial" w:hAnsi="Arial" w:cs="Arial"/>
          <w:b/>
        </w:rPr>
        <w:tab/>
      </w:r>
      <w:r w:rsidRPr="007F04A9">
        <w:rPr>
          <w:rFonts w:ascii="Arial" w:hAnsi="Arial" w:cs="Arial"/>
          <w:b/>
        </w:rPr>
        <w:t>Adattovábbítás</w:t>
      </w:r>
    </w:p>
    <w:p w14:paraId="2E228606" w14:textId="68807C55" w:rsidR="002F28AC" w:rsidRPr="005358C4" w:rsidRDefault="005358C4" w:rsidP="00FC4411">
      <w:pPr>
        <w:jc w:val="both"/>
        <w:rPr>
          <w:rFonts w:ascii="Arial" w:hAnsi="Arial" w:cs="Arial"/>
        </w:rPr>
      </w:pPr>
      <w:r w:rsidRPr="005358C4">
        <w:rPr>
          <w:rFonts w:ascii="Arial" w:hAnsi="Arial" w:cs="Arial"/>
        </w:rPr>
        <w:t>A</w:t>
      </w:r>
      <w:r w:rsidR="00D20852">
        <w:rPr>
          <w:rFonts w:ascii="Arial" w:hAnsi="Arial" w:cs="Arial"/>
        </w:rPr>
        <w:t xml:space="preserve"> </w:t>
      </w:r>
      <w:r w:rsidRPr="005358C4">
        <w:rPr>
          <w:rFonts w:ascii="Arial" w:hAnsi="Arial" w:cs="Arial"/>
        </w:rPr>
        <w:t>partnerségi egyeztetési eljárás során adattovábbításra</w:t>
      </w:r>
      <w:r>
        <w:rPr>
          <w:rFonts w:ascii="Arial" w:hAnsi="Arial" w:cs="Arial"/>
        </w:rPr>
        <w:t xml:space="preserve"> az adatkezelő részéről</w:t>
      </w:r>
      <w:r w:rsidRPr="005358C4">
        <w:rPr>
          <w:rFonts w:ascii="Arial" w:hAnsi="Arial" w:cs="Arial"/>
        </w:rPr>
        <w:t xml:space="preserve"> nem kerül sor.</w:t>
      </w:r>
    </w:p>
    <w:p w14:paraId="52F9BEC8" w14:textId="77777777" w:rsidR="00FC4411" w:rsidRPr="00033628" w:rsidRDefault="00FC4411" w:rsidP="00FC4411">
      <w:pPr>
        <w:jc w:val="both"/>
        <w:rPr>
          <w:rFonts w:ascii="Arial" w:hAnsi="Arial" w:cs="Arial"/>
          <w:b/>
          <w:u w:val="single"/>
        </w:rPr>
      </w:pPr>
    </w:p>
    <w:p w14:paraId="5218EAB4" w14:textId="77777777" w:rsidR="00FC4411" w:rsidRPr="00033628" w:rsidRDefault="00FC4411" w:rsidP="00FC4411">
      <w:pPr>
        <w:jc w:val="both"/>
        <w:rPr>
          <w:rFonts w:ascii="Arial" w:hAnsi="Arial" w:cs="Arial"/>
          <w:b/>
          <w:u w:val="single"/>
        </w:rPr>
      </w:pPr>
      <w:r w:rsidRPr="00033628">
        <w:rPr>
          <w:rFonts w:ascii="Arial" w:hAnsi="Arial" w:cs="Arial"/>
          <w:b/>
        </w:rPr>
        <w:t>6</w:t>
      </w:r>
      <w:r w:rsidRPr="00033628">
        <w:rPr>
          <w:rFonts w:ascii="Arial" w:hAnsi="Arial" w:cs="Arial"/>
        </w:rPr>
        <w:t>.</w:t>
      </w:r>
      <w:r w:rsidRPr="00033628">
        <w:rPr>
          <w:rFonts w:ascii="Arial" w:hAnsi="Arial" w:cs="Arial"/>
        </w:rPr>
        <w:tab/>
      </w:r>
      <w:r w:rsidRPr="007F04A9">
        <w:rPr>
          <w:rFonts w:ascii="Arial" w:hAnsi="Arial" w:cs="Arial"/>
          <w:b/>
        </w:rPr>
        <w:t>Az adatkezelésre jogosultak köre, az adatokhoz való hozzáférés és az adatbiztonsági intézkedések</w:t>
      </w:r>
    </w:p>
    <w:p w14:paraId="20F0D262" w14:textId="77777777" w:rsidR="00FC4411" w:rsidRPr="00033628" w:rsidRDefault="00FC4411" w:rsidP="00FC4411">
      <w:pPr>
        <w:jc w:val="both"/>
        <w:rPr>
          <w:rFonts w:ascii="Arial" w:hAnsi="Arial" w:cs="Arial"/>
        </w:rPr>
      </w:pPr>
      <w:r w:rsidRPr="00033628">
        <w:rPr>
          <w:rFonts w:ascii="Arial" w:hAnsi="Arial" w:cs="Arial"/>
        </w:rPr>
        <w:t>Az adatok kezelését kizárólag a Hivatal erre felhatalmazott munkatársai végzik a feladataik ellátása érdekében. A tárolt adatokhoz hozzáférni kizárólag az arra kijelölt munkatársak jogosultak. A Hivatal adatokat harmadik személynek kizárólag abban az esetben ad át, amennyiben azt törvény kötelezően írja elő.</w:t>
      </w:r>
    </w:p>
    <w:p w14:paraId="51C3CF05" w14:textId="77777777" w:rsidR="00FC4411" w:rsidRPr="00033628" w:rsidRDefault="00FC4411" w:rsidP="00FC4411">
      <w:pPr>
        <w:jc w:val="both"/>
        <w:rPr>
          <w:rFonts w:ascii="Arial" w:hAnsi="Arial" w:cs="Arial"/>
        </w:rPr>
      </w:pPr>
      <w:r w:rsidRPr="00033628">
        <w:rPr>
          <w:rFonts w:ascii="Arial" w:hAnsi="Arial" w:cs="Arial"/>
        </w:rPr>
        <w:t>A Hivatal a személyes adatokat a székhelyén található szervereken és irattárban, a Hivatal központi irattárában tárolja.</w:t>
      </w:r>
    </w:p>
    <w:p w14:paraId="5FE9CF5A" w14:textId="77777777" w:rsidR="00FC4411" w:rsidRDefault="00FC4411" w:rsidP="00FC4411">
      <w:pPr>
        <w:jc w:val="both"/>
        <w:rPr>
          <w:rFonts w:ascii="Arial" w:hAnsi="Arial" w:cs="Arial"/>
        </w:rPr>
      </w:pPr>
      <w:r w:rsidRPr="00033628">
        <w:rPr>
          <w:rFonts w:ascii="Arial" w:hAnsi="Arial" w:cs="Arial"/>
        </w:rPr>
        <w:t>A Hivatal minden észszerűen elvárható technikai és szervezési intézkedést megtesz annak érdekében, hogy a személyes adatait védjük többek között a jogosulatlan hozzáférés ellen vagy azok jogosulatlan megváltoztatása ellen.</w:t>
      </w:r>
    </w:p>
    <w:p w14:paraId="27C4960D" w14:textId="77777777" w:rsidR="0078742F" w:rsidRPr="00033628" w:rsidRDefault="0078742F" w:rsidP="00FC4411">
      <w:pPr>
        <w:jc w:val="both"/>
        <w:rPr>
          <w:rFonts w:ascii="Arial" w:hAnsi="Arial" w:cs="Arial"/>
        </w:rPr>
      </w:pPr>
    </w:p>
    <w:p w14:paraId="3BBD28D8" w14:textId="77777777" w:rsidR="00FC4411" w:rsidRPr="00033628" w:rsidRDefault="00FC4411" w:rsidP="00FC4411">
      <w:pPr>
        <w:jc w:val="both"/>
        <w:rPr>
          <w:rFonts w:ascii="Arial" w:hAnsi="Arial" w:cs="Arial"/>
        </w:rPr>
      </w:pPr>
      <w:r w:rsidRPr="00033628">
        <w:rPr>
          <w:rFonts w:ascii="Arial" w:hAnsi="Arial" w:cs="Arial"/>
          <w:b/>
        </w:rPr>
        <w:t xml:space="preserve">7. </w:t>
      </w:r>
      <w:r w:rsidRPr="00033628">
        <w:rPr>
          <w:rFonts w:ascii="Arial" w:hAnsi="Arial" w:cs="Arial"/>
          <w:b/>
        </w:rPr>
        <w:tab/>
      </w:r>
      <w:r w:rsidRPr="007F04A9">
        <w:rPr>
          <w:rFonts w:ascii="Arial" w:hAnsi="Arial" w:cs="Arial"/>
          <w:b/>
        </w:rPr>
        <w:t>Az adatkezelés időtartama</w:t>
      </w:r>
    </w:p>
    <w:p w14:paraId="62D4C22E" w14:textId="77777777" w:rsidR="00FC4411" w:rsidRDefault="00FC4411" w:rsidP="00FC4411">
      <w:pPr>
        <w:jc w:val="both"/>
        <w:rPr>
          <w:rFonts w:ascii="Arial" w:hAnsi="Arial" w:cs="Arial"/>
        </w:rPr>
      </w:pPr>
      <w:bookmarkStart w:id="2" w:name="_Hlk519251307"/>
      <w:r w:rsidRPr="00033628">
        <w:rPr>
          <w:rFonts w:ascii="Arial" w:hAnsi="Arial" w:cs="Arial"/>
        </w:rPr>
        <w:t>A Hivatal a személyes adatokat az önkormányzati hivatalok egységes irattári tervének kiadásáról szóló 78/2012. (XII.</w:t>
      </w:r>
      <w:r w:rsidR="003C7300">
        <w:rPr>
          <w:rFonts w:ascii="Arial" w:hAnsi="Arial" w:cs="Arial"/>
        </w:rPr>
        <w:t xml:space="preserve"> </w:t>
      </w:r>
      <w:r w:rsidRPr="00033628">
        <w:rPr>
          <w:rFonts w:ascii="Arial" w:hAnsi="Arial" w:cs="Arial"/>
        </w:rPr>
        <w:t>28.) BM rendelet és belső szabályzatok szerinti időtartamig őrzi meg.</w:t>
      </w:r>
      <w:bookmarkEnd w:id="2"/>
    </w:p>
    <w:p w14:paraId="172A4524" w14:textId="77777777" w:rsidR="00FC4411" w:rsidRDefault="00FC4411" w:rsidP="00FC4411">
      <w:pPr>
        <w:jc w:val="both"/>
        <w:rPr>
          <w:rFonts w:ascii="Arial" w:hAnsi="Arial" w:cs="Arial"/>
        </w:rPr>
      </w:pPr>
    </w:p>
    <w:p w14:paraId="4BAB352B" w14:textId="178D8A0C" w:rsidR="00FC4411" w:rsidRDefault="00FC4411" w:rsidP="00FC4411">
      <w:pPr>
        <w:jc w:val="both"/>
        <w:rPr>
          <w:rFonts w:ascii="Arial" w:hAnsi="Arial" w:cs="Arial"/>
          <w:b/>
        </w:rPr>
      </w:pPr>
      <w:r w:rsidRPr="00033628">
        <w:rPr>
          <w:rFonts w:ascii="Arial" w:hAnsi="Arial" w:cs="Arial"/>
          <w:b/>
        </w:rPr>
        <w:t>8.</w:t>
      </w:r>
      <w:r w:rsidRPr="00033628">
        <w:rPr>
          <w:rFonts w:ascii="Arial" w:hAnsi="Arial" w:cs="Arial"/>
          <w:b/>
        </w:rPr>
        <w:tab/>
      </w:r>
      <w:r w:rsidRPr="00973D85">
        <w:rPr>
          <w:rFonts w:ascii="Arial" w:hAnsi="Arial" w:cs="Arial"/>
        </w:rPr>
        <w:t xml:space="preserve"> </w:t>
      </w:r>
      <w:r w:rsidRPr="007F04A9">
        <w:rPr>
          <w:rFonts w:ascii="Arial" w:hAnsi="Arial" w:cs="Arial"/>
          <w:b/>
        </w:rPr>
        <w:t>Az érintett adatkezeléssel kapcsolatos jogai és jogorvoslati lehetőségei</w:t>
      </w:r>
    </w:p>
    <w:p w14:paraId="2BF5B6BE" w14:textId="0C705C56" w:rsidR="00CC448A" w:rsidRDefault="00CC448A" w:rsidP="00FC4411">
      <w:pPr>
        <w:jc w:val="both"/>
        <w:rPr>
          <w:rFonts w:ascii="Arial" w:hAnsi="Arial" w:cs="Arial"/>
          <w:u w:val="single"/>
        </w:rPr>
      </w:pPr>
    </w:p>
    <w:p w14:paraId="251B377A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color w:val="000000" w:themeColor="text1"/>
          <w:u w:val="single"/>
        </w:rPr>
      </w:pPr>
      <w:r w:rsidRPr="00BC7C9F">
        <w:rPr>
          <w:rFonts w:ascii="Arial" w:eastAsia="Calibri" w:hAnsi="Arial" w:cs="Arial"/>
          <w:color w:val="000000" w:themeColor="text1"/>
          <w:u w:val="single"/>
        </w:rPr>
        <w:t>Az érintett (az 1. pontban megadott elérhetőségeinken) kérheti:</w:t>
      </w:r>
    </w:p>
    <w:p w14:paraId="202BF8D2" w14:textId="77777777" w:rsidR="00CC448A" w:rsidRPr="00BC7C9F" w:rsidRDefault="00CC448A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>a)</w:t>
      </w:r>
      <w:r w:rsidRPr="00BC7C9F">
        <w:rPr>
          <w:rFonts w:ascii="Arial" w:eastAsia="Calibri" w:hAnsi="Arial" w:cs="Arial"/>
          <w:color w:val="000000" w:themeColor="text1"/>
        </w:rPr>
        <w:tab/>
        <w:t>tájékoztatását a személyes adatai kezeléséről,</w:t>
      </w:r>
    </w:p>
    <w:p w14:paraId="51F55E4A" w14:textId="77777777" w:rsidR="00CC448A" w:rsidRPr="00BC7C9F" w:rsidRDefault="00CC448A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>b)</w:t>
      </w:r>
      <w:r w:rsidRPr="00BC7C9F">
        <w:rPr>
          <w:rFonts w:ascii="Arial" w:eastAsia="Calibri" w:hAnsi="Arial" w:cs="Arial"/>
          <w:color w:val="000000" w:themeColor="text1"/>
        </w:rPr>
        <w:tab/>
        <w:t>személyes adatainak helyesbítését,</w:t>
      </w:r>
    </w:p>
    <w:p w14:paraId="4D2F1A18" w14:textId="77777777" w:rsidR="00CC448A" w:rsidRPr="00BC7C9F" w:rsidRDefault="00CC448A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>c)</w:t>
      </w:r>
      <w:r w:rsidRPr="00BC7C9F">
        <w:rPr>
          <w:rFonts w:ascii="Arial" w:eastAsia="Calibri" w:hAnsi="Arial" w:cs="Arial"/>
          <w:color w:val="000000" w:themeColor="text1"/>
        </w:rPr>
        <w:tab/>
        <w:t>személyes adatainak törlését,</w:t>
      </w:r>
    </w:p>
    <w:p w14:paraId="2308E310" w14:textId="77777777" w:rsidR="00CC448A" w:rsidRPr="00BC7C9F" w:rsidRDefault="00CC448A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>d)</w:t>
      </w:r>
      <w:r w:rsidRPr="00BC7C9F">
        <w:rPr>
          <w:rFonts w:ascii="Arial" w:eastAsia="Calibri" w:hAnsi="Arial" w:cs="Arial"/>
          <w:color w:val="000000" w:themeColor="text1"/>
        </w:rPr>
        <w:tab/>
        <w:t>személyes adatai kezelésének korlátozását</w:t>
      </w:r>
    </w:p>
    <w:p w14:paraId="26FB9636" w14:textId="38D4A567" w:rsidR="00CC448A" w:rsidRDefault="00CC448A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>e)</w:t>
      </w:r>
      <w:r w:rsidRPr="00BC7C9F">
        <w:rPr>
          <w:rFonts w:ascii="Arial" w:eastAsia="Calibri" w:hAnsi="Arial" w:cs="Arial"/>
        </w:rPr>
        <w:t xml:space="preserve"> </w:t>
      </w:r>
      <w:r w:rsidRPr="00BC7C9F">
        <w:rPr>
          <w:rFonts w:ascii="Arial" w:eastAsia="Calibri" w:hAnsi="Arial" w:cs="Arial"/>
          <w:color w:val="000000" w:themeColor="text1"/>
        </w:rPr>
        <w:t>valamint tiltakozhat a személyes adatainak kezelése ellen.</w:t>
      </w:r>
    </w:p>
    <w:p w14:paraId="50DA4053" w14:textId="5FE29D2C" w:rsidR="005A3C54" w:rsidRDefault="005A3C54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</w:p>
    <w:p w14:paraId="13B485D7" w14:textId="77777777" w:rsidR="005A3C54" w:rsidRPr="00BC7C9F" w:rsidRDefault="005A3C54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</w:p>
    <w:p w14:paraId="1CBE4E57" w14:textId="77777777" w:rsidR="00CC448A" w:rsidRPr="00BC7C9F" w:rsidRDefault="00CC448A" w:rsidP="00CC448A">
      <w:pPr>
        <w:spacing w:line="256" w:lineRule="auto"/>
        <w:ind w:left="284" w:hanging="284"/>
        <w:contextualSpacing/>
        <w:jc w:val="both"/>
        <w:rPr>
          <w:rFonts w:ascii="Arial" w:eastAsia="Calibri" w:hAnsi="Arial" w:cs="Arial"/>
          <w:color w:val="000000" w:themeColor="text1"/>
        </w:rPr>
      </w:pPr>
    </w:p>
    <w:p w14:paraId="4BD02656" w14:textId="77777777" w:rsidR="00CC448A" w:rsidRPr="00BC7C9F" w:rsidRDefault="00CC448A" w:rsidP="00CC448A">
      <w:pPr>
        <w:spacing w:line="480" w:lineRule="auto"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b/>
          <w:color w:val="000000" w:themeColor="text1"/>
          <w:u w:val="single"/>
        </w:rPr>
        <w:t>Az érintett kérelmére Adatkezelő</w:t>
      </w:r>
    </w:p>
    <w:p w14:paraId="0B5B9D11" w14:textId="77777777" w:rsidR="00CC448A" w:rsidRPr="00BC7C9F" w:rsidRDefault="00CC448A" w:rsidP="00CC448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</w:rPr>
      </w:pPr>
      <w:r w:rsidRPr="00BC7C9F">
        <w:rPr>
          <w:rFonts w:ascii="Arial" w:hAnsi="Arial" w:cs="Arial"/>
          <w:b/>
          <w:color w:val="000000" w:themeColor="text1"/>
        </w:rPr>
        <w:t>Tájékoztatást ad</w:t>
      </w:r>
      <w:r w:rsidRPr="00BC7C9F">
        <w:rPr>
          <w:rFonts w:ascii="Arial" w:hAnsi="Arial" w:cs="Arial"/>
          <w:color w:val="000000" w:themeColor="text1"/>
        </w:rPr>
        <w:t xml:space="preserve"> arra vonatkozóan, hogy személyes adatainak kezelése folyamatban van-e, amennyiben igen, a tájékoztatásnak az alábbiakra is ki kell terjednie: az adatkezelés célja, az adatkezeléssel érintett személyes adatok kategóriái, adattovábbítás esetén a címzettek megnevezése, az adatkezelés időtartama, érintett jogai, jogorvoslathoz való jogai, amennyiben az adatok nem az érintettől származnak az adatok forrásának megjelölése.  </w:t>
      </w:r>
    </w:p>
    <w:p w14:paraId="54A55743" w14:textId="77777777" w:rsidR="00CC448A" w:rsidRPr="00BC7C9F" w:rsidRDefault="00CC448A" w:rsidP="00CC448A">
      <w:pPr>
        <w:spacing w:line="256" w:lineRule="auto"/>
        <w:ind w:left="357"/>
        <w:contextualSpacing/>
        <w:jc w:val="both"/>
        <w:rPr>
          <w:rFonts w:ascii="Arial" w:hAnsi="Arial" w:cs="Arial"/>
          <w:color w:val="000000" w:themeColor="text1"/>
        </w:rPr>
      </w:pPr>
    </w:p>
    <w:p w14:paraId="6611871F" w14:textId="77777777" w:rsidR="00CC448A" w:rsidRPr="00BC7C9F" w:rsidRDefault="00CC448A" w:rsidP="00CC448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</w:rPr>
      </w:pPr>
      <w:r w:rsidRPr="00BC7C9F">
        <w:rPr>
          <w:rFonts w:ascii="Arial" w:hAnsi="Arial" w:cs="Arial"/>
          <w:color w:val="000000" w:themeColor="text1"/>
        </w:rPr>
        <w:t>A kérelem benyújtásától számított legrövidebb idő alatt, legfeljebb azonban a kérelem beérkezésétől számított 1 hónapon belül írásban, közérthető formában adja meg a tájékoztatást. E tájékoztatás díjmentes.  Amennyiben az Adatkezelő bizonyítani tudja, hogy az érintett kérelme megalapozatlan vagy túlzó az Adatkezelő költségtérítést számíthat fel, vagy elutasítja a kérelmet.</w:t>
      </w:r>
    </w:p>
    <w:p w14:paraId="49798BAD" w14:textId="77777777" w:rsidR="00CC448A" w:rsidRPr="00BC7C9F" w:rsidRDefault="00CC448A" w:rsidP="00CC448A">
      <w:pPr>
        <w:spacing w:line="256" w:lineRule="auto"/>
        <w:ind w:left="720"/>
        <w:contextualSpacing/>
        <w:rPr>
          <w:rFonts w:ascii="Arial" w:hAnsi="Arial" w:cs="Arial"/>
          <w:color w:val="000000" w:themeColor="text1"/>
        </w:rPr>
      </w:pPr>
    </w:p>
    <w:p w14:paraId="56F03666" w14:textId="77777777" w:rsidR="00CC448A" w:rsidRPr="00BC7C9F" w:rsidRDefault="00CC448A" w:rsidP="00CC448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</w:rPr>
      </w:pPr>
      <w:r w:rsidRPr="00BC7C9F">
        <w:rPr>
          <w:rFonts w:ascii="Arial" w:hAnsi="Arial" w:cs="Arial"/>
          <w:color w:val="000000" w:themeColor="text1"/>
        </w:rPr>
        <w:t xml:space="preserve">Amennyiben az érintett az adatkezelés tárgyát képező személyes adatok másolatát kéri, a Hivatal ezt rendelkezésre bocsátja.  Az érintett által kért további másolatokért a Hivatal adminisztratív költségeken alapuló ésszerű mértékű díjat számíthat fel. </w:t>
      </w:r>
    </w:p>
    <w:p w14:paraId="5863DCFE" w14:textId="77777777" w:rsidR="00CC448A" w:rsidRPr="00BC7C9F" w:rsidRDefault="00CC448A" w:rsidP="00CC448A">
      <w:pPr>
        <w:spacing w:line="256" w:lineRule="auto"/>
        <w:ind w:left="720"/>
        <w:contextualSpacing/>
        <w:rPr>
          <w:rFonts w:ascii="Arial" w:hAnsi="Arial" w:cs="Arial"/>
          <w:color w:val="000000" w:themeColor="text1"/>
        </w:rPr>
      </w:pPr>
    </w:p>
    <w:p w14:paraId="0A21D25F" w14:textId="77777777" w:rsidR="00CC448A" w:rsidRPr="00BC7C9F" w:rsidRDefault="00CC448A" w:rsidP="00CC448A">
      <w:pPr>
        <w:numPr>
          <w:ilvl w:val="0"/>
          <w:numId w:val="10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</w:rPr>
      </w:pPr>
      <w:r w:rsidRPr="00BC7C9F">
        <w:rPr>
          <w:rFonts w:ascii="Arial" w:hAnsi="Arial" w:cs="Arial"/>
          <w:color w:val="000000" w:themeColor="text1"/>
        </w:rPr>
        <w:t xml:space="preserve">Adatkezelő az érintett kérésére indokolatlan késedelem nélkül </w:t>
      </w:r>
      <w:r w:rsidRPr="00BC7C9F">
        <w:rPr>
          <w:rFonts w:ascii="Arial" w:hAnsi="Arial" w:cs="Arial"/>
          <w:b/>
          <w:color w:val="000000" w:themeColor="text1"/>
        </w:rPr>
        <w:t>helyesbíti</w:t>
      </w:r>
      <w:r w:rsidRPr="00BC7C9F">
        <w:rPr>
          <w:rFonts w:ascii="Arial" w:hAnsi="Arial" w:cs="Arial"/>
          <w:color w:val="000000" w:themeColor="text1"/>
        </w:rPr>
        <w:t xml:space="preserve"> az érintettre vonatkozó pontatlan személyes adatokat, illetve a hiányos személyes adatokat kiegészítő nyilatkozat alapján kiegészíti.</w:t>
      </w:r>
    </w:p>
    <w:p w14:paraId="4E902EAC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0C5B641D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</w:rPr>
      </w:pPr>
      <w:r w:rsidRPr="00BC7C9F">
        <w:rPr>
          <w:rFonts w:ascii="Arial" w:eastAsia="Calibri" w:hAnsi="Arial" w:cs="Arial"/>
          <w:b/>
          <w:color w:val="000000" w:themeColor="text1"/>
          <w:u w:val="single"/>
        </w:rPr>
        <w:t xml:space="preserve">Adatkezelő </w:t>
      </w:r>
    </w:p>
    <w:p w14:paraId="291C6808" w14:textId="77777777" w:rsidR="00CC448A" w:rsidRPr="00BC7C9F" w:rsidRDefault="00CC448A" w:rsidP="00CC448A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</w:rPr>
      </w:pPr>
      <w:r w:rsidRPr="00BC7C9F">
        <w:rPr>
          <w:rFonts w:ascii="Arial" w:hAnsi="Arial" w:cs="Arial"/>
          <w:color w:val="000000" w:themeColor="text1"/>
        </w:rPr>
        <w:t xml:space="preserve">a személyes adatot </w:t>
      </w:r>
      <w:r w:rsidRPr="00BC7C9F">
        <w:rPr>
          <w:rFonts w:ascii="Arial" w:hAnsi="Arial" w:cs="Arial"/>
          <w:b/>
          <w:color w:val="000000" w:themeColor="text1"/>
        </w:rPr>
        <w:t>törli</w:t>
      </w:r>
      <w:r w:rsidRPr="00BC7C9F">
        <w:rPr>
          <w:rFonts w:ascii="Arial" w:hAnsi="Arial" w:cs="Arial"/>
          <w:color w:val="000000" w:themeColor="text1"/>
        </w:rPr>
        <w:t>, ha kezelése jogellenes, ha az adatkezelés célja megszűnt, ha a személyes adatokat az adatkezelőre vonatkozó jogi kötelezettség teljesítése érdekében törölni kell,</w:t>
      </w:r>
      <w:r w:rsidRPr="00BC7C9F">
        <w:rPr>
          <w:rFonts w:ascii="Arial" w:hAnsi="Arial" w:cs="Arial"/>
        </w:rPr>
        <w:t xml:space="preserve"> </w:t>
      </w:r>
      <w:r w:rsidRPr="00BC7C9F">
        <w:rPr>
          <w:rFonts w:ascii="Arial" w:hAnsi="Arial" w:cs="Arial"/>
          <w:color w:val="000000" w:themeColor="text1"/>
        </w:rPr>
        <w:t xml:space="preserve">vagy ha az érintett tiltakozik az adatkezelés ellen és nincs elsőbbséget élvező jogszerű ok az adatkezelésre.   A törlési kérelmet a Hivatal abban az esetben utasítja el, ha az </w:t>
      </w:r>
      <w:proofErr w:type="spellStart"/>
      <w:r w:rsidRPr="00BC7C9F">
        <w:rPr>
          <w:rFonts w:ascii="Arial" w:hAnsi="Arial" w:cs="Arial"/>
          <w:color w:val="000000" w:themeColor="text1"/>
        </w:rPr>
        <w:t>irattározásra</w:t>
      </w:r>
      <w:proofErr w:type="spellEnd"/>
      <w:r w:rsidRPr="00BC7C9F">
        <w:rPr>
          <w:rFonts w:ascii="Arial" w:hAnsi="Arial" w:cs="Arial"/>
          <w:color w:val="000000" w:themeColor="text1"/>
        </w:rPr>
        <w:t xml:space="preserve"> vonatkozó jogszabályban foglalt határidő nem telt el.</w:t>
      </w:r>
    </w:p>
    <w:p w14:paraId="41CFB6ED" w14:textId="77777777" w:rsidR="00CC448A" w:rsidRPr="00BC7C9F" w:rsidRDefault="00CC448A" w:rsidP="00CC448A">
      <w:pPr>
        <w:spacing w:line="256" w:lineRule="auto"/>
        <w:ind w:left="720"/>
        <w:contextualSpacing/>
        <w:jc w:val="both"/>
        <w:rPr>
          <w:rFonts w:ascii="Arial" w:hAnsi="Arial" w:cs="Arial"/>
          <w:color w:val="000000" w:themeColor="text1"/>
        </w:rPr>
      </w:pPr>
    </w:p>
    <w:p w14:paraId="58A96887" w14:textId="77777777" w:rsidR="00CC448A" w:rsidRPr="00BC7C9F" w:rsidRDefault="00CC448A" w:rsidP="00CC448A">
      <w:pPr>
        <w:numPr>
          <w:ilvl w:val="0"/>
          <w:numId w:val="11"/>
        </w:numPr>
        <w:spacing w:line="256" w:lineRule="auto"/>
        <w:contextualSpacing/>
        <w:jc w:val="both"/>
        <w:rPr>
          <w:rFonts w:ascii="Arial" w:hAnsi="Arial" w:cs="Arial"/>
          <w:color w:val="000000" w:themeColor="text1"/>
        </w:rPr>
      </w:pPr>
      <w:r w:rsidRPr="00BC7C9F">
        <w:rPr>
          <w:rFonts w:ascii="Arial" w:hAnsi="Arial" w:cs="Arial"/>
          <w:color w:val="000000" w:themeColor="text1"/>
        </w:rPr>
        <w:t xml:space="preserve">Az érintett kérésére </w:t>
      </w:r>
      <w:r w:rsidRPr="00BC7C9F">
        <w:rPr>
          <w:rFonts w:ascii="Arial" w:hAnsi="Arial" w:cs="Arial"/>
          <w:b/>
          <w:color w:val="000000" w:themeColor="text1"/>
        </w:rPr>
        <w:t>korlátozza</w:t>
      </w:r>
      <w:r w:rsidRPr="00BC7C9F">
        <w:rPr>
          <w:rFonts w:ascii="Arial" w:hAnsi="Arial" w:cs="Arial"/>
          <w:color w:val="000000" w:themeColor="text1"/>
        </w:rPr>
        <w:t xml:space="preserve"> az adatkezelést, ha az érintett vitatja a személyes adatok pontosságát, vagy ha az adatkezelés jogellenes és az érintett ellenzi az adatok törlését, ha az adatkezelés céljából már nincs szükség a személyes adatok kezelésére, de az érintett jogi igényének érvényesítéséhez szükséges, vagy ha az érintett tiltakozott az adatkezelés ellen. Ebben az esetben az adatkezelő a személyes adatokat a tárolás kivételével csak az érintett hozzájárulásával vagy jogi igény előterjesztéséhez, érvényesítéséhez, védelméhez vagy más természetes személy vagy jogi személy jogainak védelme érdekében vagy fontos közérdekből kezelheti.</w:t>
      </w:r>
    </w:p>
    <w:p w14:paraId="761BF95A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</w:p>
    <w:p w14:paraId="2A39EAA2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b/>
          <w:color w:val="000000" w:themeColor="text1"/>
          <w:u w:val="single"/>
        </w:rPr>
      </w:pPr>
      <w:r w:rsidRPr="00BC7C9F">
        <w:rPr>
          <w:rFonts w:ascii="Arial" w:eastAsia="Calibri" w:hAnsi="Arial" w:cs="Arial"/>
          <w:b/>
          <w:color w:val="000000" w:themeColor="text1"/>
          <w:u w:val="single"/>
        </w:rPr>
        <w:t>Az érintett</w:t>
      </w:r>
    </w:p>
    <w:p w14:paraId="0AEB02ED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>•</w:t>
      </w:r>
      <w:r w:rsidRPr="00BC7C9F">
        <w:rPr>
          <w:rFonts w:ascii="Arial" w:eastAsia="Calibri" w:hAnsi="Arial" w:cs="Arial"/>
          <w:color w:val="000000" w:themeColor="text1"/>
        </w:rPr>
        <w:tab/>
        <w:t xml:space="preserve">jogosult arra, hogy a saját helyzetével kapcsolatos okokból </w:t>
      </w:r>
      <w:r w:rsidRPr="00BC7C9F">
        <w:rPr>
          <w:rFonts w:ascii="Arial" w:eastAsia="Calibri" w:hAnsi="Arial" w:cs="Arial"/>
          <w:b/>
          <w:color w:val="000000" w:themeColor="text1"/>
        </w:rPr>
        <w:t>tiltakozzon</w:t>
      </w:r>
      <w:r w:rsidRPr="00BC7C9F">
        <w:rPr>
          <w:rFonts w:ascii="Arial" w:eastAsia="Calibri" w:hAnsi="Arial" w:cs="Arial"/>
          <w:color w:val="000000" w:themeColor="text1"/>
        </w:rPr>
        <w:t xml:space="preserve"> személyes adatainak kezelése ellen. Ebben az esetben a személyes adatait nem kezelhetjük tovább kivéve, ha az adatkezelést olyan kényszerítő </w:t>
      </w:r>
      <w:proofErr w:type="spellStart"/>
      <w:r w:rsidRPr="00BC7C9F">
        <w:rPr>
          <w:rFonts w:ascii="Arial" w:eastAsia="Calibri" w:hAnsi="Arial" w:cs="Arial"/>
          <w:color w:val="000000" w:themeColor="text1"/>
        </w:rPr>
        <w:t>erejű</w:t>
      </w:r>
      <w:proofErr w:type="spellEnd"/>
      <w:r w:rsidRPr="00BC7C9F">
        <w:rPr>
          <w:rFonts w:ascii="Arial" w:eastAsia="Calibri" w:hAnsi="Arial" w:cs="Arial"/>
          <w:color w:val="000000" w:themeColor="text1"/>
        </w:rPr>
        <w:t xml:space="preserve"> jogos okok indokolják, amelyek elsőbbséget élveznek az érintett érdekeivel, jogaival, szabadságaival szemben, vagy amelyek jogi igények előterjesztéséhez, érvényesítéséhez vagy védelméhez kapcsolódnak.</w:t>
      </w:r>
    </w:p>
    <w:p w14:paraId="74DBE8CE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lastRenderedPageBreak/>
        <w:t>Az érintett személyes adatok helyesbítésére, törlésére, korlátozására, vonatkozó kérésére Adatkezelő indokolatlan késedelem nélkül, de mindenféleképpen a kérelem beérkezésétől számított egy hónapon belül tájékoztatja érintettet a kérelme nyomán hozott intézkedésekről. Amennyiben Adatkezelő nem tesz intézkedéseket az érintett kérelme nyomán, arról legkésőbb a kérelem beérkezését követő 1 hónapon belül tájékoztatja az érintettet az intézkedés elmaradásának okairól, valamint arról, hogy az érintett panaszt nyújthat be a felügyeleti hatóságnál, és élhet bírósági jogorvoslati jogával.</w:t>
      </w:r>
    </w:p>
    <w:p w14:paraId="337F1535" w14:textId="0F7F4F51" w:rsidR="00CC448A" w:rsidRDefault="00CC448A" w:rsidP="00CC448A">
      <w:pPr>
        <w:spacing w:line="256" w:lineRule="auto"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 xml:space="preserve">Adatkezelő a helyesbítésről, az adatkezelés korlátozásáról és a törlésről az érintettet értesíti kivéve, ha ez lehetetlennek bizonyul, vagy aránytalanul nagy erőfeszítést igényel. </w:t>
      </w:r>
    </w:p>
    <w:p w14:paraId="22129179" w14:textId="77777777" w:rsidR="005A3C54" w:rsidRPr="00BC7C9F" w:rsidRDefault="005A3C54" w:rsidP="00CC448A">
      <w:pPr>
        <w:spacing w:line="256" w:lineRule="auto"/>
        <w:jc w:val="both"/>
        <w:rPr>
          <w:rFonts w:ascii="Arial" w:eastAsia="Calibri" w:hAnsi="Arial" w:cs="Arial"/>
          <w:color w:val="000000" w:themeColor="text1"/>
        </w:rPr>
      </w:pPr>
    </w:p>
    <w:p w14:paraId="2D5D5B29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b/>
          <w:u w:val="single"/>
        </w:rPr>
      </w:pPr>
      <w:r w:rsidRPr="00BC7C9F">
        <w:rPr>
          <w:rFonts w:ascii="Arial" w:eastAsia="Calibri" w:hAnsi="Arial" w:cs="Arial"/>
          <w:b/>
          <w:u w:val="single"/>
        </w:rPr>
        <w:t>Jogorvoslati lehetőségek</w:t>
      </w:r>
    </w:p>
    <w:p w14:paraId="717F039E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  <w:color w:val="000000" w:themeColor="text1"/>
        </w:rPr>
      </w:pPr>
      <w:r w:rsidRPr="00BC7C9F">
        <w:rPr>
          <w:rFonts w:ascii="Arial" w:eastAsia="Calibri" w:hAnsi="Arial" w:cs="Arial"/>
          <w:color w:val="000000" w:themeColor="text1"/>
        </w:rPr>
        <w:t xml:space="preserve">Amennyiben az adatkezeléssel kapcsolatban panaszt kíván tenni, célszerű azt elsőként az </w:t>
      </w:r>
      <w:proofErr w:type="spellStart"/>
      <w:r w:rsidRPr="00BC7C9F">
        <w:rPr>
          <w:rFonts w:ascii="Arial" w:eastAsia="Calibri" w:hAnsi="Arial" w:cs="Arial"/>
          <w:color w:val="000000" w:themeColor="text1"/>
        </w:rPr>
        <w:t>adatvédelmi</w:t>
      </w:r>
      <w:proofErr w:type="spellEnd"/>
      <w:r w:rsidRPr="00BC7C9F">
        <w:rPr>
          <w:rFonts w:ascii="Arial" w:eastAsia="Calibri" w:hAnsi="Arial" w:cs="Arial"/>
          <w:color w:val="000000" w:themeColor="text1"/>
        </w:rPr>
        <w:t xml:space="preserve"> tisztviselő fent megadott elérhetőségére megküldeni, melyet – annak beérkezését követően - haladéktalanul, de legkésőbb 1 hónapon belül megvizsgál és a panaszost a vizsgálat eredményéről írásban tájékoztatja.</w:t>
      </w:r>
    </w:p>
    <w:p w14:paraId="30BAA86E" w14:textId="77777777" w:rsidR="00CC448A" w:rsidRPr="00BC7C9F" w:rsidRDefault="00CC448A" w:rsidP="00CC448A">
      <w:pPr>
        <w:numPr>
          <w:ilvl w:val="0"/>
          <w:numId w:val="12"/>
        </w:numPr>
        <w:spacing w:line="256" w:lineRule="auto"/>
        <w:contextualSpacing/>
        <w:jc w:val="both"/>
        <w:rPr>
          <w:rFonts w:ascii="Arial" w:hAnsi="Arial" w:cs="Arial"/>
          <w:b/>
        </w:rPr>
      </w:pPr>
      <w:r w:rsidRPr="00BC7C9F">
        <w:rPr>
          <w:rFonts w:ascii="Arial" w:hAnsi="Arial" w:cs="Arial"/>
          <w:b/>
        </w:rPr>
        <w:t>Panasz</w:t>
      </w:r>
    </w:p>
    <w:p w14:paraId="03DC4A53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</w:rPr>
      </w:pPr>
      <w:r w:rsidRPr="00BC7C9F">
        <w:rPr>
          <w:rFonts w:ascii="Arial" w:eastAsia="Calibri" w:hAnsi="Arial" w:cs="Arial"/>
        </w:rPr>
        <w:t xml:space="preserve">Az érintett a Nemzeti Adatvédelmi és Információszabadság Hatósághoz panaszt nyújthat be, ha véleménye szerint a rá vonatkozó személyes adatok kezelésével kapcsolatban jogsérelem következett be.  </w:t>
      </w:r>
    </w:p>
    <w:p w14:paraId="351BF4C5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</w:rPr>
      </w:pPr>
      <w:r w:rsidRPr="00BC7C9F">
        <w:rPr>
          <w:rFonts w:ascii="Arial" w:eastAsia="Calibri" w:hAnsi="Arial" w:cs="Arial"/>
          <w:u w:val="single"/>
        </w:rPr>
        <w:t>Panasz benyújtásának helye</w:t>
      </w:r>
      <w:r w:rsidRPr="00BC7C9F">
        <w:rPr>
          <w:rFonts w:ascii="Arial" w:eastAsia="Calibri" w:hAnsi="Arial" w:cs="Arial"/>
        </w:rPr>
        <w:t xml:space="preserve">: </w:t>
      </w:r>
    </w:p>
    <w:p w14:paraId="0C8A0043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</w:rPr>
      </w:pPr>
      <w:r w:rsidRPr="00BC7C9F">
        <w:rPr>
          <w:rFonts w:ascii="Arial" w:eastAsia="Calibri" w:hAnsi="Arial" w:cs="Arial"/>
        </w:rPr>
        <w:t>Nemzeti Adatvédelmi és Információszabadság Hatóság</w:t>
      </w:r>
    </w:p>
    <w:p w14:paraId="2538C3E3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</w:rPr>
      </w:pPr>
      <w:r w:rsidRPr="00BC7C9F">
        <w:rPr>
          <w:rFonts w:ascii="Arial" w:eastAsia="Calibri" w:hAnsi="Arial" w:cs="Arial"/>
        </w:rPr>
        <w:t xml:space="preserve">1125 Budapest Szilágyi Erzsébet fasor 22/C    Fax: +361 391-1410     e-mail: </w:t>
      </w:r>
      <w:hyperlink r:id="rId11" w:history="1">
        <w:r w:rsidRPr="00BC7C9F">
          <w:rPr>
            <w:rFonts w:ascii="Arial" w:eastAsia="Calibri" w:hAnsi="Arial" w:cs="Arial"/>
            <w:color w:val="0563C1" w:themeColor="hyperlink"/>
            <w:u w:val="single"/>
          </w:rPr>
          <w:t>ugyfelszolgalat@naih.hu</w:t>
        </w:r>
      </w:hyperlink>
    </w:p>
    <w:p w14:paraId="0DBFA220" w14:textId="77777777" w:rsidR="00CC448A" w:rsidRPr="00BC7C9F" w:rsidRDefault="00CC448A" w:rsidP="00CC448A">
      <w:pPr>
        <w:numPr>
          <w:ilvl w:val="0"/>
          <w:numId w:val="12"/>
        </w:numPr>
        <w:spacing w:line="256" w:lineRule="auto"/>
        <w:contextualSpacing/>
        <w:jc w:val="both"/>
        <w:rPr>
          <w:rFonts w:ascii="Arial" w:hAnsi="Arial" w:cs="Arial"/>
          <w:b/>
        </w:rPr>
      </w:pPr>
      <w:r w:rsidRPr="00BC7C9F">
        <w:rPr>
          <w:rFonts w:ascii="Arial" w:hAnsi="Arial" w:cs="Arial"/>
          <w:b/>
        </w:rPr>
        <w:t>Bírósági jogorvoslathoz való jog</w:t>
      </w:r>
    </w:p>
    <w:p w14:paraId="0BBB641E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</w:rPr>
      </w:pPr>
      <w:r w:rsidRPr="00BC7C9F">
        <w:rPr>
          <w:rFonts w:ascii="Arial" w:eastAsia="Calibri" w:hAnsi="Arial" w:cs="Arial"/>
        </w:rPr>
        <w:t xml:space="preserve">Az érintett bírósági jogorvoslatra jogosult, ha véleménye szerint az adatkezelő a rá vonatkozó személyes adatokat nem a Rendelet szabályainak megfelelően kezelte, és ebből kifolyólag az érintett jogai sérültek. </w:t>
      </w:r>
    </w:p>
    <w:p w14:paraId="2EFC991C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</w:rPr>
      </w:pPr>
      <w:r w:rsidRPr="00BC7C9F">
        <w:rPr>
          <w:rFonts w:ascii="Arial" w:eastAsia="Calibri" w:hAnsi="Arial" w:cs="Arial"/>
        </w:rPr>
        <w:t xml:space="preserve">A pert az érintett lakóhelye vagy tartózkodási helye szerinti törvényszék előtt lehet megindítani. </w:t>
      </w:r>
    </w:p>
    <w:p w14:paraId="2B8A8238" w14:textId="77777777" w:rsidR="00CC448A" w:rsidRPr="00BC7C9F" w:rsidRDefault="00CC448A" w:rsidP="00CC448A">
      <w:pPr>
        <w:numPr>
          <w:ilvl w:val="0"/>
          <w:numId w:val="12"/>
        </w:numPr>
        <w:spacing w:line="256" w:lineRule="auto"/>
        <w:contextualSpacing/>
        <w:jc w:val="both"/>
        <w:rPr>
          <w:rFonts w:ascii="Arial" w:hAnsi="Arial" w:cs="Arial"/>
          <w:b/>
        </w:rPr>
      </w:pPr>
      <w:r w:rsidRPr="00BC7C9F">
        <w:rPr>
          <w:rFonts w:ascii="Arial" w:hAnsi="Arial" w:cs="Arial"/>
          <w:b/>
        </w:rPr>
        <w:t>Kártérítéshez való jog, sérelemdíj</w:t>
      </w:r>
    </w:p>
    <w:p w14:paraId="7BB256E9" w14:textId="77777777" w:rsidR="00CC448A" w:rsidRPr="00BC7C9F" w:rsidRDefault="00CC448A" w:rsidP="00CC448A">
      <w:pPr>
        <w:spacing w:line="256" w:lineRule="auto"/>
        <w:jc w:val="both"/>
        <w:rPr>
          <w:rFonts w:ascii="Arial" w:eastAsia="Calibri" w:hAnsi="Arial" w:cs="Arial"/>
        </w:rPr>
      </w:pPr>
      <w:r w:rsidRPr="00BC7C9F">
        <w:rPr>
          <w:rFonts w:ascii="Arial" w:eastAsia="Calibri" w:hAnsi="Arial" w:cs="Arial"/>
        </w:rPr>
        <w:t>Ha az adatkezelő az adatkezelésre vonatkozó jogszabályok megsértésével kárt okoz, köteles azt megtéríteni. Amennyiben a szabályoknak nem megfelelő adatkezeléssel az érintett személyiségi joga is sérül, sérelemdíjra jogosult.</w:t>
      </w:r>
    </w:p>
    <w:p w14:paraId="03BD2E2C" w14:textId="77777777" w:rsidR="00CC448A" w:rsidRPr="00BC7C9F" w:rsidRDefault="00CC448A" w:rsidP="00CC448A">
      <w:pPr>
        <w:spacing w:line="254" w:lineRule="auto"/>
        <w:jc w:val="both"/>
        <w:rPr>
          <w:rFonts w:ascii="Arial" w:eastAsia="Calibri" w:hAnsi="Arial" w:cs="Arial"/>
          <w:b/>
        </w:rPr>
      </w:pPr>
      <w:r w:rsidRPr="00BC7C9F">
        <w:rPr>
          <w:rFonts w:ascii="Arial" w:eastAsia="Calibri" w:hAnsi="Arial" w:cs="Arial"/>
          <w:b/>
        </w:rPr>
        <w:t xml:space="preserve">Amennyiben további tájékoztatásra van szüksége, kérjük írjon az </w:t>
      </w:r>
      <w:hyperlink r:id="rId12" w:history="1">
        <w:r w:rsidRPr="00BC7C9F">
          <w:rPr>
            <w:rFonts w:ascii="Arial" w:eastAsia="Calibri" w:hAnsi="Arial" w:cs="Arial"/>
            <w:color w:val="0563C1" w:themeColor="hyperlink"/>
            <w:u w:val="single"/>
          </w:rPr>
          <w:t>adatvedelmitisztviselo@budapest.hu</w:t>
        </w:r>
      </w:hyperlink>
      <w:r w:rsidRPr="00BC7C9F">
        <w:rPr>
          <w:rFonts w:ascii="Arial" w:eastAsia="Calibri" w:hAnsi="Arial" w:cs="Arial"/>
          <w:b/>
        </w:rPr>
        <w:t xml:space="preserve">  e-mail címre.</w:t>
      </w:r>
    </w:p>
    <w:p w14:paraId="4D930364" w14:textId="77777777" w:rsidR="00CC448A" w:rsidRPr="00F8721A" w:rsidRDefault="00CC448A" w:rsidP="00FC4411">
      <w:pPr>
        <w:jc w:val="both"/>
        <w:rPr>
          <w:rFonts w:ascii="Arial" w:hAnsi="Arial" w:cs="Arial"/>
          <w:u w:val="single"/>
        </w:rPr>
      </w:pPr>
    </w:p>
    <w:p w14:paraId="0673C98F" w14:textId="0BA0F57A" w:rsidR="0078742F" w:rsidRPr="00BC7C9F" w:rsidRDefault="0078742F" w:rsidP="00FC4411">
      <w:pPr>
        <w:jc w:val="both"/>
        <w:rPr>
          <w:rFonts w:ascii="Arial" w:hAnsi="Arial" w:cs="Arial"/>
        </w:rPr>
      </w:pPr>
      <w:r w:rsidRPr="00BC7C9F">
        <w:rPr>
          <w:rFonts w:ascii="Arial" w:hAnsi="Arial" w:cs="Arial"/>
        </w:rPr>
        <w:t>Hatályos 2018. május 25-től</w:t>
      </w:r>
    </w:p>
    <w:p w14:paraId="38F5F23B" w14:textId="3A70DF5F" w:rsidR="00CC448A" w:rsidRPr="00BC7C9F" w:rsidRDefault="00CC448A" w:rsidP="00FC4411">
      <w:pPr>
        <w:jc w:val="both"/>
        <w:rPr>
          <w:rFonts w:ascii="Arial" w:hAnsi="Arial" w:cs="Arial"/>
        </w:rPr>
      </w:pPr>
      <w:r w:rsidRPr="00BC7C9F">
        <w:rPr>
          <w:rFonts w:ascii="Arial" w:hAnsi="Arial" w:cs="Arial"/>
        </w:rPr>
        <w:t>Frissítve 2020. április 30-tól</w:t>
      </w:r>
    </w:p>
    <w:p w14:paraId="230817AB" w14:textId="77777777" w:rsidR="00A25639" w:rsidRPr="00BC7C9F" w:rsidRDefault="00A25639">
      <w:pPr>
        <w:rPr>
          <w:rFonts w:ascii="Arial" w:hAnsi="Arial" w:cs="Arial"/>
        </w:rPr>
      </w:pPr>
    </w:p>
    <w:sectPr w:rsidR="00A25639" w:rsidRPr="00BC7C9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BCC32" w14:textId="77777777" w:rsidR="0089187F" w:rsidRDefault="0089187F">
      <w:pPr>
        <w:spacing w:after="0" w:line="240" w:lineRule="auto"/>
      </w:pPr>
      <w:r>
        <w:separator/>
      </w:r>
    </w:p>
  </w:endnote>
  <w:endnote w:type="continuationSeparator" w:id="0">
    <w:p w14:paraId="4B654471" w14:textId="77777777" w:rsidR="0089187F" w:rsidRDefault="0089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881015"/>
      <w:docPartObj>
        <w:docPartGallery w:val="Page Numbers (Bottom of Page)"/>
        <w:docPartUnique/>
      </w:docPartObj>
    </w:sdtPr>
    <w:sdtEndPr/>
    <w:sdtContent>
      <w:p w14:paraId="7B370880" w14:textId="77777777" w:rsidR="0078742F" w:rsidRDefault="007874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FA">
          <w:rPr>
            <w:noProof/>
          </w:rPr>
          <w:t>4</w:t>
        </w:r>
        <w:r>
          <w:fldChar w:fldCharType="end"/>
        </w:r>
      </w:p>
    </w:sdtContent>
  </w:sdt>
  <w:p w14:paraId="094E119C" w14:textId="77777777" w:rsidR="0078742F" w:rsidRDefault="0078742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FB57" w14:textId="77777777" w:rsidR="0089187F" w:rsidRDefault="0089187F">
      <w:pPr>
        <w:spacing w:after="0" w:line="240" w:lineRule="auto"/>
      </w:pPr>
      <w:r>
        <w:separator/>
      </w:r>
    </w:p>
  </w:footnote>
  <w:footnote w:type="continuationSeparator" w:id="0">
    <w:p w14:paraId="48904153" w14:textId="77777777" w:rsidR="0089187F" w:rsidRDefault="0089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03777" w14:textId="77777777" w:rsidR="004016BE" w:rsidRPr="004016BE" w:rsidRDefault="00F95318">
    <w:pPr>
      <w:pStyle w:val="lfej"/>
      <w:jc w:val="right"/>
      <w:rPr>
        <w:rFonts w:ascii="Arial" w:hAnsi="Arial" w:cs="Arial"/>
        <w:b/>
        <w:color w:val="7F7F7F" w:themeColor="text1" w:themeTint="80"/>
      </w:rPr>
    </w:pPr>
  </w:p>
  <w:p w14:paraId="43ECD35B" w14:textId="77777777" w:rsidR="004016BE" w:rsidRDefault="00F9531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39BB"/>
    <w:multiLevelType w:val="hybridMultilevel"/>
    <w:tmpl w:val="CF023F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B3C"/>
    <w:multiLevelType w:val="hybridMultilevel"/>
    <w:tmpl w:val="C730F018"/>
    <w:lvl w:ilvl="0" w:tplc="968C030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00897"/>
    <w:multiLevelType w:val="hybridMultilevel"/>
    <w:tmpl w:val="E2509F56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F8F63F5"/>
    <w:multiLevelType w:val="hybridMultilevel"/>
    <w:tmpl w:val="EC7AB3CA"/>
    <w:lvl w:ilvl="0" w:tplc="A8E6EC0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4766D"/>
    <w:multiLevelType w:val="hybridMultilevel"/>
    <w:tmpl w:val="F1F8628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1B290B"/>
    <w:multiLevelType w:val="hybridMultilevel"/>
    <w:tmpl w:val="E3CEFA3E"/>
    <w:lvl w:ilvl="0" w:tplc="749CEBF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853D6"/>
    <w:multiLevelType w:val="hybridMultilevel"/>
    <w:tmpl w:val="A2682090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5C447103"/>
    <w:multiLevelType w:val="hybridMultilevel"/>
    <w:tmpl w:val="7646EA1E"/>
    <w:lvl w:ilvl="0" w:tplc="E74AB1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575CD"/>
    <w:multiLevelType w:val="hybridMultilevel"/>
    <w:tmpl w:val="7F3229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67224"/>
    <w:multiLevelType w:val="hybridMultilevel"/>
    <w:tmpl w:val="1CB49F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E26B37"/>
    <w:multiLevelType w:val="hybridMultilevel"/>
    <w:tmpl w:val="BB3C74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A06A7A"/>
    <w:multiLevelType w:val="hybridMultilevel"/>
    <w:tmpl w:val="0AC44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11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11"/>
    <w:rsid w:val="00000C07"/>
    <w:rsid w:val="00014358"/>
    <w:rsid w:val="00015A97"/>
    <w:rsid w:val="00021C29"/>
    <w:rsid w:val="000255D9"/>
    <w:rsid w:val="00064856"/>
    <w:rsid w:val="0007636E"/>
    <w:rsid w:val="000777C9"/>
    <w:rsid w:val="00097BFC"/>
    <w:rsid w:val="000E688D"/>
    <w:rsid w:val="000F21AC"/>
    <w:rsid w:val="0011033A"/>
    <w:rsid w:val="00121D35"/>
    <w:rsid w:val="00126358"/>
    <w:rsid w:val="0012757C"/>
    <w:rsid w:val="00147C7F"/>
    <w:rsid w:val="001555F7"/>
    <w:rsid w:val="0017446C"/>
    <w:rsid w:val="00194069"/>
    <w:rsid w:val="001B4E3E"/>
    <w:rsid w:val="00234DEE"/>
    <w:rsid w:val="0024623B"/>
    <w:rsid w:val="00255D30"/>
    <w:rsid w:val="00260136"/>
    <w:rsid w:val="002867AB"/>
    <w:rsid w:val="00287DE5"/>
    <w:rsid w:val="00291DAA"/>
    <w:rsid w:val="00295804"/>
    <w:rsid w:val="002A7EEB"/>
    <w:rsid w:val="002D3881"/>
    <w:rsid w:val="002F0A16"/>
    <w:rsid w:val="002F1B30"/>
    <w:rsid w:val="002F28AC"/>
    <w:rsid w:val="00301066"/>
    <w:rsid w:val="00330215"/>
    <w:rsid w:val="00334886"/>
    <w:rsid w:val="00361DC5"/>
    <w:rsid w:val="003A0AD9"/>
    <w:rsid w:val="003C14D7"/>
    <w:rsid w:val="003C2C30"/>
    <w:rsid w:val="003C6C02"/>
    <w:rsid w:val="003C7300"/>
    <w:rsid w:val="00426688"/>
    <w:rsid w:val="00431CFA"/>
    <w:rsid w:val="00433BB4"/>
    <w:rsid w:val="00441673"/>
    <w:rsid w:val="00447640"/>
    <w:rsid w:val="004801DA"/>
    <w:rsid w:val="004811BE"/>
    <w:rsid w:val="004A66A0"/>
    <w:rsid w:val="004C2214"/>
    <w:rsid w:val="004C40F5"/>
    <w:rsid w:val="004C7BA6"/>
    <w:rsid w:val="005054D1"/>
    <w:rsid w:val="005074F7"/>
    <w:rsid w:val="005358C4"/>
    <w:rsid w:val="00557E72"/>
    <w:rsid w:val="00570A4A"/>
    <w:rsid w:val="00573750"/>
    <w:rsid w:val="00576FAE"/>
    <w:rsid w:val="0058428E"/>
    <w:rsid w:val="005A3C54"/>
    <w:rsid w:val="005B4C8D"/>
    <w:rsid w:val="005C261C"/>
    <w:rsid w:val="005C5CC4"/>
    <w:rsid w:val="0060666C"/>
    <w:rsid w:val="00612FEC"/>
    <w:rsid w:val="006359D7"/>
    <w:rsid w:val="00636DED"/>
    <w:rsid w:val="00637210"/>
    <w:rsid w:val="006750C6"/>
    <w:rsid w:val="006A5133"/>
    <w:rsid w:val="006B6C07"/>
    <w:rsid w:val="006D55E7"/>
    <w:rsid w:val="006E126E"/>
    <w:rsid w:val="006E6014"/>
    <w:rsid w:val="0071179B"/>
    <w:rsid w:val="007316D1"/>
    <w:rsid w:val="007434DE"/>
    <w:rsid w:val="007542E5"/>
    <w:rsid w:val="00770E69"/>
    <w:rsid w:val="007743A3"/>
    <w:rsid w:val="00777C80"/>
    <w:rsid w:val="0078742F"/>
    <w:rsid w:val="007955B8"/>
    <w:rsid w:val="007C5BA5"/>
    <w:rsid w:val="007F04A9"/>
    <w:rsid w:val="00816F24"/>
    <w:rsid w:val="00833BA9"/>
    <w:rsid w:val="00835EDD"/>
    <w:rsid w:val="0084428A"/>
    <w:rsid w:val="0089187F"/>
    <w:rsid w:val="00893112"/>
    <w:rsid w:val="00896FBA"/>
    <w:rsid w:val="008A0276"/>
    <w:rsid w:val="008A1118"/>
    <w:rsid w:val="008E7FC5"/>
    <w:rsid w:val="008F072D"/>
    <w:rsid w:val="00901CEB"/>
    <w:rsid w:val="00903110"/>
    <w:rsid w:val="0092772D"/>
    <w:rsid w:val="00960B52"/>
    <w:rsid w:val="0097245D"/>
    <w:rsid w:val="00972B91"/>
    <w:rsid w:val="00973D85"/>
    <w:rsid w:val="009A0296"/>
    <w:rsid w:val="009B48A6"/>
    <w:rsid w:val="009C0A46"/>
    <w:rsid w:val="009E77B7"/>
    <w:rsid w:val="00A160D9"/>
    <w:rsid w:val="00A25639"/>
    <w:rsid w:val="00A501B6"/>
    <w:rsid w:val="00A96461"/>
    <w:rsid w:val="00AB44EF"/>
    <w:rsid w:val="00AC4C93"/>
    <w:rsid w:val="00AD3BF0"/>
    <w:rsid w:val="00AD4D1F"/>
    <w:rsid w:val="00AE0729"/>
    <w:rsid w:val="00B02A7D"/>
    <w:rsid w:val="00B03455"/>
    <w:rsid w:val="00B066C6"/>
    <w:rsid w:val="00B13ED2"/>
    <w:rsid w:val="00B205D4"/>
    <w:rsid w:val="00B232C5"/>
    <w:rsid w:val="00B36556"/>
    <w:rsid w:val="00B37E32"/>
    <w:rsid w:val="00B42C46"/>
    <w:rsid w:val="00B912D9"/>
    <w:rsid w:val="00BA7EAC"/>
    <w:rsid w:val="00BC39E0"/>
    <w:rsid w:val="00BC7C9F"/>
    <w:rsid w:val="00BD43A6"/>
    <w:rsid w:val="00BE6FE1"/>
    <w:rsid w:val="00C307F6"/>
    <w:rsid w:val="00C471A4"/>
    <w:rsid w:val="00C92ED1"/>
    <w:rsid w:val="00CC448A"/>
    <w:rsid w:val="00CD2E48"/>
    <w:rsid w:val="00CF2347"/>
    <w:rsid w:val="00D0133A"/>
    <w:rsid w:val="00D15A5B"/>
    <w:rsid w:val="00D20852"/>
    <w:rsid w:val="00D670FC"/>
    <w:rsid w:val="00D72966"/>
    <w:rsid w:val="00D72D9B"/>
    <w:rsid w:val="00D87DBB"/>
    <w:rsid w:val="00D92E3E"/>
    <w:rsid w:val="00D97F97"/>
    <w:rsid w:val="00DA18CC"/>
    <w:rsid w:val="00DF7D93"/>
    <w:rsid w:val="00E0053F"/>
    <w:rsid w:val="00E076F8"/>
    <w:rsid w:val="00E20231"/>
    <w:rsid w:val="00E771A7"/>
    <w:rsid w:val="00E83EA6"/>
    <w:rsid w:val="00E84FB2"/>
    <w:rsid w:val="00ED1EF2"/>
    <w:rsid w:val="00EF0A20"/>
    <w:rsid w:val="00F00393"/>
    <w:rsid w:val="00F506CD"/>
    <w:rsid w:val="00F67F6A"/>
    <w:rsid w:val="00F8721A"/>
    <w:rsid w:val="00F95318"/>
    <w:rsid w:val="00FB4BA5"/>
    <w:rsid w:val="00FB544E"/>
    <w:rsid w:val="00FC4411"/>
    <w:rsid w:val="00FD7C1D"/>
    <w:rsid w:val="00FE7655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A5ED6"/>
  <w15:chartTrackingRefBased/>
  <w15:docId w15:val="{826604B9-AE9A-4696-A1A1-109D880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771A7"/>
  </w:style>
  <w:style w:type="paragraph" w:styleId="Cmsor1">
    <w:name w:val="heading 1"/>
    <w:basedOn w:val="Norml"/>
    <w:link w:val="Cmsor1Char"/>
    <w:uiPriority w:val="9"/>
    <w:qFormat/>
    <w:rsid w:val="00015A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FC44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C4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4411"/>
  </w:style>
  <w:style w:type="character" w:styleId="Hiperhivatkozs">
    <w:name w:val="Hyperlink"/>
    <w:basedOn w:val="Bekezdsalapbettpusa"/>
    <w:uiPriority w:val="99"/>
    <w:unhideWhenUsed/>
    <w:rsid w:val="00FC4411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FC44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lWeb">
    <w:name w:val="Normal (Web)"/>
    <w:basedOn w:val="Norml"/>
    <w:unhideWhenUsed/>
    <w:rsid w:val="00FC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FC4411"/>
  </w:style>
  <w:style w:type="character" w:styleId="Jegyzethivatkozs">
    <w:name w:val="annotation reference"/>
    <w:basedOn w:val="Bekezdsalapbettpusa"/>
    <w:uiPriority w:val="99"/>
    <w:semiHidden/>
    <w:unhideWhenUsed/>
    <w:rsid w:val="00FC441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441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C4411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4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4411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00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0039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501B6"/>
    <w:rPr>
      <w:color w:val="808080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rsid w:val="00015A9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Vltozat">
    <w:name w:val="Revision"/>
    <w:hidden/>
    <w:uiPriority w:val="99"/>
    <w:semiHidden/>
    <w:rsid w:val="00636DED"/>
    <w:pPr>
      <w:spacing w:after="0" w:line="240" w:lineRule="auto"/>
    </w:pPr>
  </w:style>
  <w:style w:type="paragraph" w:styleId="llb">
    <w:name w:val="footer"/>
    <w:basedOn w:val="Norml"/>
    <w:link w:val="llbChar"/>
    <w:uiPriority w:val="99"/>
    <w:unhideWhenUsed/>
    <w:rsid w:val="0078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8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.hu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ugyfelszolgalat@budapest.hu" TargetMode="External"/><Relationship Id="rId12" Type="http://schemas.openxmlformats.org/officeDocument/2006/relationships/hyperlink" Target="mailto:adatvedelmitisztviselo@budapest.hu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j.jogtar.hu/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adatvedelmitisztviselo@budapest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EDE98243-7955-4633-B3F4-0A5E5E3570BC}"/>
</file>

<file path=customXml/itemProps2.xml><?xml version="1.0" encoding="utf-8"?>
<ds:datastoreItem xmlns:ds="http://schemas.openxmlformats.org/officeDocument/2006/customXml" ds:itemID="{3EC81A48-280E-4722-B7F6-29E64B99C695}"/>
</file>

<file path=customXml/itemProps3.xml><?xml version="1.0" encoding="utf-8"?>
<ds:datastoreItem xmlns:ds="http://schemas.openxmlformats.org/officeDocument/2006/customXml" ds:itemID="{E8CB8FD5-68BE-49D8-88D2-C827E4B06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1692</Words>
  <Characters>11677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Kormány-Krivács Zita dr.</dc:creator>
  <cp:keywords/>
  <dc:description/>
  <cp:lastModifiedBy>Molnár Katalin dr.</cp:lastModifiedBy>
  <cp:revision>5</cp:revision>
  <dcterms:created xsi:type="dcterms:W3CDTF">2020-04-30T12:54:00Z</dcterms:created>
  <dcterms:modified xsi:type="dcterms:W3CDTF">2020-04-30T13:12:00Z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