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B5" w:rsidRDefault="000F5B36" w:rsidP="00A920B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925195" cy="690880"/>
            <wp:effectExtent l="19050" t="0" r="825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0B5" w:rsidRPr="007A42E3" w:rsidRDefault="00A920B5" w:rsidP="00A920B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A42E3">
        <w:rPr>
          <w:rFonts w:ascii="Times New Roman" w:eastAsia="Times New Roman" w:hAnsi="Times New Roman"/>
          <w:b/>
          <w:sz w:val="24"/>
          <w:szCs w:val="24"/>
        </w:rPr>
        <w:t>FŐVÁROSI VÁLASZTÁSI BIZOTTSÁG</w:t>
      </w:r>
    </w:p>
    <w:p w:rsidR="00A920B5" w:rsidRPr="006072D7" w:rsidRDefault="00A920B5" w:rsidP="00A920B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7A42E3">
        <w:rPr>
          <w:rFonts w:ascii="Times New Roman" w:eastAsia="Times New Roman" w:hAnsi="Times New Roman"/>
          <w:b/>
          <w:sz w:val="24"/>
          <w:szCs w:val="24"/>
        </w:rPr>
        <w:t>1052 Budapest V. kerület, Városház utca 9-11</w:t>
      </w:r>
      <w:r w:rsidRPr="006072D7">
        <w:rPr>
          <w:rFonts w:ascii="Times New Roman" w:eastAsia="Times New Roman" w:hAnsi="Times New Roman"/>
          <w:b/>
          <w:sz w:val="28"/>
          <w:szCs w:val="20"/>
        </w:rPr>
        <w:t>.</w:t>
      </w:r>
    </w:p>
    <w:p w:rsidR="00A920B5" w:rsidRPr="006072D7" w:rsidRDefault="00A920B5" w:rsidP="00A920B5">
      <w:pPr>
        <w:keepNext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3"/>
        <w:rPr>
          <w:rFonts w:ascii="Garamond" w:eastAsia="Times New Roman" w:hAnsi="Garamond"/>
          <w:sz w:val="26"/>
          <w:szCs w:val="20"/>
          <w:lang w:eastAsia="hu-HU"/>
        </w:rPr>
      </w:pPr>
      <w:r w:rsidRPr="006072D7">
        <w:rPr>
          <w:rFonts w:ascii="Garamond" w:eastAsia="Times New Roman" w:hAnsi="Garamond"/>
          <w:sz w:val="26"/>
          <w:szCs w:val="20"/>
          <w:lang w:eastAsia="hu-HU"/>
        </w:rPr>
        <w:t>Telefon: 327-1644, Fax: 327-1855</w:t>
      </w:r>
    </w:p>
    <w:p w:rsidR="00B50164" w:rsidRDefault="00B50164" w:rsidP="00A920B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F0F19" w:rsidRPr="00734F7C" w:rsidRDefault="002F0F19" w:rsidP="002F0F19">
      <w:pPr>
        <w:jc w:val="both"/>
        <w:rPr>
          <w:rFonts w:ascii="Times New Roman" w:hAnsi="Times New Roman"/>
        </w:rPr>
      </w:pPr>
      <w:r w:rsidRPr="00734F7C">
        <w:rPr>
          <w:rFonts w:ascii="Times New Roman" w:hAnsi="Times New Roman"/>
        </w:rPr>
        <w:t>A Fővárosi Választási Bizottság a</w:t>
      </w:r>
    </w:p>
    <w:p w:rsidR="002F0F19" w:rsidRDefault="002F0F19" w:rsidP="002F0F19">
      <w:pPr>
        <w:jc w:val="center"/>
        <w:rPr>
          <w:b/>
        </w:rPr>
      </w:pPr>
    </w:p>
    <w:p w:rsidR="002F0F19" w:rsidRPr="002F0F19" w:rsidRDefault="005435DD" w:rsidP="002F0F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F0F19" w:rsidRPr="002F0F19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2</w:t>
      </w:r>
      <w:r w:rsidR="002F0F19" w:rsidRPr="002F0F19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IV</w:t>
      </w:r>
      <w:r w:rsidR="002F0F19" w:rsidRPr="002F0F1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11</w:t>
      </w:r>
      <w:r w:rsidR="002F0F19" w:rsidRPr="002F0F19">
        <w:rPr>
          <w:rFonts w:ascii="Times New Roman" w:hAnsi="Times New Roman"/>
          <w:b/>
          <w:sz w:val="24"/>
          <w:szCs w:val="24"/>
        </w:rPr>
        <w:t>.) FVB számú határozatával</w:t>
      </w:r>
    </w:p>
    <w:p w:rsidR="002F0F19" w:rsidRPr="00043E17" w:rsidRDefault="002F0F19" w:rsidP="002F0F19">
      <w:pPr>
        <w:jc w:val="both"/>
      </w:pPr>
    </w:p>
    <w:p w:rsidR="002F0F19" w:rsidRPr="002F0F19" w:rsidRDefault="00F07B6C" w:rsidP="002F0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P.</w:t>
      </w:r>
      <w:r w:rsidR="00077AA7">
        <w:rPr>
          <w:rFonts w:ascii="Times New Roman" w:hAnsi="Times New Roman"/>
          <w:sz w:val="24"/>
          <w:szCs w:val="24"/>
        </w:rPr>
        <w:t xml:space="preserve"> által a</w:t>
      </w:r>
      <w:r w:rsidR="002F0F19" w:rsidRPr="00BC38C8">
        <w:rPr>
          <w:rFonts w:ascii="Times New Roman" w:hAnsi="Times New Roman"/>
          <w:sz w:val="24"/>
          <w:szCs w:val="24"/>
        </w:rPr>
        <w:t xml:space="preserve"> </w:t>
      </w:r>
      <w:r w:rsidR="002F0F19" w:rsidRPr="002F0F19">
        <w:rPr>
          <w:rFonts w:ascii="Times New Roman" w:hAnsi="Times New Roman"/>
          <w:sz w:val="24"/>
          <w:szCs w:val="24"/>
        </w:rPr>
        <w:t xml:space="preserve">Budapest II. kerületi Helyi Választási Bizottság </w:t>
      </w:r>
      <w:r w:rsidR="005435DD">
        <w:rPr>
          <w:rFonts w:ascii="Times New Roman" w:hAnsi="Times New Roman"/>
          <w:sz w:val="24"/>
          <w:szCs w:val="24"/>
        </w:rPr>
        <w:t>10</w:t>
      </w:r>
      <w:r w:rsidR="002F0F19" w:rsidRPr="002F0F19">
        <w:rPr>
          <w:rFonts w:ascii="Times New Roman" w:hAnsi="Times New Roman"/>
          <w:sz w:val="24"/>
          <w:szCs w:val="24"/>
        </w:rPr>
        <w:t>/201</w:t>
      </w:r>
      <w:r w:rsidR="005435DD">
        <w:rPr>
          <w:rFonts w:ascii="Times New Roman" w:hAnsi="Times New Roman"/>
          <w:sz w:val="24"/>
          <w:szCs w:val="24"/>
        </w:rPr>
        <w:t>2</w:t>
      </w:r>
      <w:r w:rsidR="002F0F19" w:rsidRPr="002F0F19">
        <w:rPr>
          <w:rFonts w:ascii="Times New Roman" w:hAnsi="Times New Roman"/>
          <w:sz w:val="24"/>
          <w:szCs w:val="24"/>
        </w:rPr>
        <w:t>. (I</w:t>
      </w:r>
      <w:r w:rsidR="00D663BF">
        <w:rPr>
          <w:rFonts w:ascii="Times New Roman" w:hAnsi="Times New Roman"/>
          <w:sz w:val="24"/>
          <w:szCs w:val="24"/>
        </w:rPr>
        <w:t>I</w:t>
      </w:r>
      <w:r w:rsidR="002F0F19" w:rsidRPr="002F0F19">
        <w:rPr>
          <w:rFonts w:ascii="Times New Roman" w:hAnsi="Times New Roman"/>
          <w:sz w:val="24"/>
          <w:szCs w:val="24"/>
        </w:rPr>
        <w:t xml:space="preserve">. </w:t>
      </w:r>
      <w:r w:rsidR="005435DD">
        <w:rPr>
          <w:rFonts w:ascii="Times New Roman" w:hAnsi="Times New Roman"/>
          <w:sz w:val="24"/>
          <w:szCs w:val="24"/>
        </w:rPr>
        <w:t>2</w:t>
      </w:r>
      <w:r w:rsidR="002F0F19" w:rsidRPr="002F0F19">
        <w:rPr>
          <w:rFonts w:ascii="Times New Roman" w:hAnsi="Times New Roman"/>
          <w:sz w:val="24"/>
          <w:szCs w:val="24"/>
        </w:rPr>
        <w:t>.) számú elsőfokú határozata ellen benyújtott fellebbezése ügyében, kettő igen szavazattal, egyhangúlag</w:t>
      </w:r>
      <w:r w:rsidR="00132DC5">
        <w:rPr>
          <w:rFonts w:ascii="Times New Roman" w:hAnsi="Times New Roman"/>
          <w:sz w:val="24"/>
          <w:szCs w:val="24"/>
        </w:rPr>
        <w:t>,</w:t>
      </w:r>
      <w:r w:rsidR="002F0F19" w:rsidRPr="002F0F19">
        <w:rPr>
          <w:rFonts w:ascii="Times New Roman" w:hAnsi="Times New Roman"/>
          <w:sz w:val="24"/>
          <w:szCs w:val="24"/>
        </w:rPr>
        <w:t xml:space="preserve"> a következő döntést hozta:</w:t>
      </w:r>
    </w:p>
    <w:p w:rsidR="002F0F19" w:rsidRPr="002F0F19" w:rsidRDefault="002F0F19" w:rsidP="002F0F19">
      <w:pPr>
        <w:jc w:val="both"/>
        <w:rPr>
          <w:rFonts w:ascii="Times New Roman" w:hAnsi="Times New Roman"/>
          <w:sz w:val="24"/>
          <w:szCs w:val="24"/>
        </w:rPr>
      </w:pPr>
    </w:p>
    <w:p w:rsidR="002F0F19" w:rsidRDefault="002F0F19" w:rsidP="002C6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F19">
        <w:rPr>
          <w:rFonts w:ascii="Times New Roman" w:hAnsi="Times New Roman"/>
          <w:b/>
          <w:sz w:val="24"/>
          <w:szCs w:val="24"/>
        </w:rPr>
        <w:t xml:space="preserve">A Fővárosi Választási Bizottság </w:t>
      </w:r>
      <w:r w:rsidR="00B56728">
        <w:rPr>
          <w:rFonts w:ascii="Times New Roman" w:hAnsi="Times New Roman"/>
          <w:b/>
          <w:sz w:val="24"/>
          <w:szCs w:val="24"/>
        </w:rPr>
        <w:t>a fellebbezést érdemi vizsgálat nélkül elutasítja.</w:t>
      </w:r>
    </w:p>
    <w:p w:rsidR="00BC38C8" w:rsidRDefault="00BC38C8" w:rsidP="00BC38C8">
      <w:pPr>
        <w:rPr>
          <w:rFonts w:ascii="Times New Roman" w:hAnsi="Times New Roman"/>
          <w:b/>
          <w:sz w:val="24"/>
          <w:szCs w:val="24"/>
        </w:rPr>
      </w:pPr>
    </w:p>
    <w:p w:rsidR="002F0F19" w:rsidRPr="002F0F19" w:rsidRDefault="002F0F19" w:rsidP="002F0F19">
      <w:pPr>
        <w:pStyle w:val="Szvegtrzs"/>
        <w:rPr>
          <w:b w:val="0"/>
          <w:szCs w:val="24"/>
        </w:rPr>
      </w:pPr>
      <w:r w:rsidRPr="002F0F19">
        <w:rPr>
          <w:b w:val="0"/>
          <w:bCs w:val="0"/>
          <w:szCs w:val="24"/>
        </w:rPr>
        <w:t xml:space="preserve">A határozat ellen jogszabálysértésre hivatkozással, illetve a mérlegelési jogkörben hozott határozattal szemben, a meghozataltól számított két napon belül, a Fővárosi </w:t>
      </w:r>
      <w:r w:rsidR="00C54423">
        <w:rPr>
          <w:b w:val="0"/>
          <w:bCs w:val="0"/>
          <w:szCs w:val="24"/>
        </w:rPr>
        <w:t>Törvényszéknek</w:t>
      </w:r>
      <w:r w:rsidRPr="002F0F19">
        <w:rPr>
          <w:b w:val="0"/>
          <w:bCs w:val="0"/>
          <w:szCs w:val="24"/>
        </w:rPr>
        <w:t xml:space="preserve"> címzett felülvizsgálati kérelmet lehet benyújtani a Fővárosi Választási Bizottságnál </w:t>
      </w:r>
      <w:r w:rsidRPr="002F0F19">
        <w:rPr>
          <w:b w:val="0"/>
          <w:bCs w:val="0"/>
          <w:szCs w:val="24"/>
        </w:rPr>
        <w:br/>
        <w:t>(személyes benyújtás esetén: Főpolgármesteri Hivatal II. kapu, 1052 Budapest V. kerület, Városház u. 9-11.; fax útján: 327</w:t>
      </w:r>
      <w:r w:rsidR="00FD22E5">
        <w:rPr>
          <w:b w:val="0"/>
          <w:bCs w:val="0"/>
          <w:szCs w:val="24"/>
        </w:rPr>
        <w:t>–</w:t>
      </w:r>
      <w:r w:rsidRPr="002F0F19">
        <w:rPr>
          <w:b w:val="0"/>
          <w:bCs w:val="0"/>
          <w:szCs w:val="24"/>
        </w:rPr>
        <w:t>1855) úgy, hogy az legkésőbb 201</w:t>
      </w:r>
      <w:r w:rsidR="006D226B">
        <w:rPr>
          <w:b w:val="0"/>
          <w:bCs w:val="0"/>
          <w:szCs w:val="24"/>
        </w:rPr>
        <w:t>2</w:t>
      </w:r>
      <w:r w:rsidRPr="002F0F19">
        <w:rPr>
          <w:b w:val="0"/>
          <w:bCs w:val="0"/>
          <w:szCs w:val="24"/>
        </w:rPr>
        <w:t xml:space="preserve">. </w:t>
      </w:r>
      <w:r w:rsidR="006D226B">
        <w:rPr>
          <w:b w:val="0"/>
          <w:bCs w:val="0"/>
          <w:szCs w:val="24"/>
        </w:rPr>
        <w:t>április 1</w:t>
      </w:r>
      <w:r w:rsidR="00C54423">
        <w:rPr>
          <w:b w:val="0"/>
          <w:bCs w:val="0"/>
          <w:szCs w:val="24"/>
        </w:rPr>
        <w:t>2</w:t>
      </w:r>
      <w:r w:rsidRPr="002F0F19">
        <w:rPr>
          <w:b w:val="0"/>
          <w:bCs w:val="0"/>
          <w:szCs w:val="24"/>
        </w:rPr>
        <w:t>-</w:t>
      </w:r>
      <w:r w:rsidR="00C54423">
        <w:rPr>
          <w:b w:val="0"/>
          <w:bCs w:val="0"/>
          <w:szCs w:val="24"/>
        </w:rPr>
        <w:t>é</w:t>
      </w:r>
      <w:r w:rsidRPr="002F0F19">
        <w:rPr>
          <w:b w:val="0"/>
          <w:bCs w:val="0"/>
          <w:szCs w:val="24"/>
        </w:rPr>
        <w:t xml:space="preserve">n </w:t>
      </w:r>
      <w:r w:rsidRPr="00F07B6C">
        <w:rPr>
          <w:b w:val="0"/>
          <w:szCs w:val="24"/>
        </w:rPr>
        <w:t>(</w:t>
      </w:r>
      <w:r w:rsidR="00C54423" w:rsidRPr="00F07B6C">
        <w:rPr>
          <w:b w:val="0"/>
          <w:szCs w:val="24"/>
        </w:rPr>
        <w:t>csütörtök</w:t>
      </w:r>
      <w:r w:rsidRPr="00F07B6C">
        <w:rPr>
          <w:b w:val="0"/>
          <w:szCs w:val="24"/>
        </w:rPr>
        <w:t>) 16</w:t>
      </w:r>
      <w:r w:rsidRPr="002F0F19">
        <w:rPr>
          <w:b w:val="0"/>
          <w:bCs w:val="0"/>
          <w:szCs w:val="24"/>
        </w:rPr>
        <w:t xml:space="preserve">.00 óráig megérkezzen. </w:t>
      </w:r>
      <w:r w:rsidRPr="002F0F19">
        <w:rPr>
          <w:b w:val="0"/>
          <w:szCs w:val="24"/>
        </w:rPr>
        <w:t xml:space="preserve">A felülvizsgálati kérelemnek tartalmaznia kell benyújtójának nevét, lakcímét (székhelyét) és </w:t>
      </w:r>
      <w:r w:rsidR="006A5FDB">
        <w:rPr>
          <w:b w:val="0"/>
          <w:szCs w:val="24"/>
        </w:rPr>
        <w:t>–</w:t>
      </w:r>
      <w:r w:rsidRPr="002F0F19">
        <w:rPr>
          <w:b w:val="0"/>
          <w:szCs w:val="24"/>
        </w:rPr>
        <w:t xml:space="preserve"> ha a lakcímétől (székhelyétől) eltér </w:t>
      </w:r>
      <w:r w:rsidR="006A5FDB">
        <w:rPr>
          <w:b w:val="0"/>
          <w:szCs w:val="24"/>
        </w:rPr>
        <w:t>–</w:t>
      </w:r>
      <w:r w:rsidRPr="002F0F19">
        <w:rPr>
          <w:b w:val="0"/>
          <w:szCs w:val="24"/>
        </w:rPr>
        <w:t xml:space="preserve"> postai értesítési címét, valamint választása szerint telefaxszámát vagy elektronikus levélcímét, illetőleg kézbesítési megbízottjának nevét és telefaxszámát vagy elektronikus levélcímét. A felülvizsgálati kérelemben új tények és bizonyítékok is felhozhatók. A bírósági felülvizsgálati eljárásban az ügyvédi képviselet kötelező. A jogi szakvizsgával rendelkező személy saját ügyében ügyvédi képviselet nélkül is eljárhat. A bírósági eljárás illetékköteles. Az illeték összege </w:t>
      </w:r>
      <w:r w:rsidR="004C54C0">
        <w:rPr>
          <w:b w:val="0"/>
          <w:szCs w:val="24"/>
        </w:rPr>
        <w:t>10</w:t>
      </w:r>
      <w:r w:rsidRPr="002F0F19">
        <w:rPr>
          <w:b w:val="0"/>
          <w:szCs w:val="24"/>
        </w:rPr>
        <w:t>.</w:t>
      </w:r>
      <w:r w:rsidR="004C54C0">
        <w:rPr>
          <w:b w:val="0"/>
          <w:szCs w:val="24"/>
        </w:rPr>
        <w:t>0</w:t>
      </w:r>
      <w:r w:rsidRPr="002F0F19">
        <w:rPr>
          <w:b w:val="0"/>
          <w:szCs w:val="24"/>
        </w:rPr>
        <w:t>00.- Ft. Az illeték lerovásának elmulasztása a felülvizsgálati kérelem hivatalból való elutasítását vonhatja maga után.</w:t>
      </w:r>
    </w:p>
    <w:p w:rsidR="002F0F19" w:rsidRPr="002F0F19" w:rsidRDefault="002F0F19" w:rsidP="002F0F19">
      <w:pPr>
        <w:pStyle w:val="Szvegtrzs"/>
        <w:rPr>
          <w:b w:val="0"/>
          <w:szCs w:val="24"/>
        </w:rPr>
      </w:pPr>
      <w:r w:rsidRPr="002F0F19">
        <w:rPr>
          <w:b w:val="0"/>
          <w:szCs w:val="24"/>
        </w:rPr>
        <w:t xml:space="preserve"> </w:t>
      </w:r>
    </w:p>
    <w:p w:rsidR="002F0F19" w:rsidRPr="006A5FDB" w:rsidRDefault="002F0F19" w:rsidP="002F0F19">
      <w:pPr>
        <w:jc w:val="center"/>
        <w:rPr>
          <w:rFonts w:ascii="Times New Roman" w:hAnsi="Times New Roman"/>
          <w:b/>
          <w:sz w:val="24"/>
          <w:szCs w:val="24"/>
        </w:rPr>
      </w:pPr>
      <w:r w:rsidRPr="006A5FDB">
        <w:rPr>
          <w:rFonts w:ascii="Times New Roman" w:hAnsi="Times New Roman"/>
          <w:b/>
          <w:sz w:val="24"/>
          <w:szCs w:val="24"/>
        </w:rPr>
        <w:t>I n d o k o l á s</w:t>
      </w:r>
    </w:p>
    <w:p w:rsidR="002F0F19" w:rsidRDefault="002F0F19" w:rsidP="002F0F19">
      <w:pPr>
        <w:jc w:val="both"/>
        <w:rPr>
          <w:rFonts w:ascii="Times New Roman" w:hAnsi="Times New Roman"/>
          <w:sz w:val="24"/>
          <w:szCs w:val="24"/>
        </w:rPr>
      </w:pPr>
    </w:p>
    <w:p w:rsidR="00640B20" w:rsidRDefault="004C54C0" w:rsidP="002F0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Budapest II. kerületi Helyi Választási Bizottság (továbbiakban: HVB) 10</w:t>
      </w:r>
      <w:r w:rsidRPr="002F0F19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2</w:t>
      </w:r>
      <w:r w:rsidRPr="002F0F19">
        <w:rPr>
          <w:rFonts w:ascii="Times New Roman" w:hAnsi="Times New Roman"/>
          <w:sz w:val="24"/>
          <w:szCs w:val="24"/>
        </w:rPr>
        <w:t>. (I</w:t>
      </w:r>
      <w:r>
        <w:rPr>
          <w:rFonts w:ascii="Times New Roman" w:hAnsi="Times New Roman"/>
          <w:sz w:val="24"/>
          <w:szCs w:val="24"/>
        </w:rPr>
        <w:t>I</w:t>
      </w:r>
      <w:r w:rsidRPr="002F0F1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2F0F19">
        <w:rPr>
          <w:rFonts w:ascii="Times New Roman" w:hAnsi="Times New Roman"/>
          <w:sz w:val="24"/>
          <w:szCs w:val="24"/>
        </w:rPr>
        <w:t>.) számú</w:t>
      </w:r>
      <w:r>
        <w:rPr>
          <w:rFonts w:ascii="Times New Roman" w:hAnsi="Times New Roman"/>
          <w:sz w:val="24"/>
          <w:szCs w:val="24"/>
        </w:rPr>
        <w:t xml:space="preserve">, szavazólap adattartalmát megállapító határozata miatt </w:t>
      </w:r>
      <w:r w:rsidR="00F07B6C" w:rsidRPr="00F07B6C">
        <w:rPr>
          <w:rFonts w:ascii="Times New Roman" w:hAnsi="Times New Roman"/>
          <w:sz w:val="24"/>
          <w:szCs w:val="24"/>
        </w:rPr>
        <w:t>G. P.</w:t>
      </w:r>
      <w:r>
        <w:rPr>
          <w:rFonts w:ascii="Times New Roman" w:hAnsi="Times New Roman"/>
          <w:sz w:val="24"/>
          <w:szCs w:val="24"/>
        </w:rPr>
        <w:t xml:space="preserve"> fordult beadvánnyal a HVB-hez. Ebben előadta, hogy a határozattal elfogadott szavazólapon szerepel a pártok jelöltjeinek neve mellett a jelölő szervezetek jelvénye is. Márpedig a választási eljárásról szóló 1997. évi C. törvény (továbbiakban: Ve.) az egyéni választókerületi önkormányzati képviselők választásán </w:t>
      </w:r>
      <w:r w:rsidR="004A0299">
        <w:rPr>
          <w:rFonts w:ascii="Times New Roman" w:hAnsi="Times New Roman"/>
          <w:sz w:val="24"/>
          <w:szCs w:val="24"/>
        </w:rPr>
        <w:t>a pártjelvények feltüntetését</w:t>
      </w:r>
      <w:r>
        <w:rPr>
          <w:rFonts w:ascii="Times New Roman" w:hAnsi="Times New Roman"/>
          <w:sz w:val="24"/>
          <w:szCs w:val="24"/>
        </w:rPr>
        <w:t xml:space="preserve"> nem teszi lehetővé.</w:t>
      </w:r>
      <w:r w:rsidR="004A0299">
        <w:rPr>
          <w:rFonts w:ascii="Times New Roman" w:hAnsi="Times New Roman"/>
          <w:sz w:val="24"/>
          <w:szCs w:val="24"/>
        </w:rPr>
        <w:t xml:space="preserve"> Ezért kérte a HVB-t, hogy hozzon új határozatot a Ve. 29/B. § (3) bekezdésében foglaltak alapján.</w:t>
      </w:r>
    </w:p>
    <w:p w:rsidR="004A0299" w:rsidRDefault="004A0299" w:rsidP="002F0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0299" w:rsidRDefault="004A0299" w:rsidP="002F0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2012. április 8-án benyújtott, „tájékoztatás jogszabálysértő határozatról” tárgyú beadványt a HVB tartalma szerint fellebbezésnek minősítve felterjesztette a Fővárosi Választási Bizottsághoz.</w:t>
      </w:r>
    </w:p>
    <w:p w:rsidR="000D1FF0" w:rsidRDefault="000D1FF0" w:rsidP="002F0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F0F19" w:rsidRDefault="002F0F19" w:rsidP="002F0F19">
      <w:pPr>
        <w:rPr>
          <w:rFonts w:ascii="Times New Roman" w:hAnsi="Times New Roman"/>
          <w:sz w:val="24"/>
          <w:szCs w:val="24"/>
        </w:rPr>
      </w:pPr>
      <w:r w:rsidRPr="002F0F19">
        <w:rPr>
          <w:rFonts w:ascii="Times New Roman" w:hAnsi="Times New Roman"/>
          <w:sz w:val="24"/>
          <w:szCs w:val="24"/>
        </w:rPr>
        <w:t xml:space="preserve">A fellebbezés </w:t>
      </w:r>
      <w:r w:rsidR="004A0299">
        <w:rPr>
          <w:rFonts w:ascii="Times New Roman" w:hAnsi="Times New Roman"/>
          <w:sz w:val="24"/>
          <w:szCs w:val="24"/>
        </w:rPr>
        <w:t>érdemi vizsgálatra nem alkalmas</w:t>
      </w:r>
      <w:r w:rsidRPr="002F0F19">
        <w:rPr>
          <w:rFonts w:ascii="Times New Roman" w:hAnsi="Times New Roman"/>
          <w:sz w:val="24"/>
          <w:szCs w:val="24"/>
        </w:rPr>
        <w:t>.</w:t>
      </w:r>
    </w:p>
    <w:p w:rsidR="002F0F19" w:rsidRDefault="002F0F19" w:rsidP="002F0F19">
      <w:pPr>
        <w:rPr>
          <w:rFonts w:ascii="Times New Roman" w:hAnsi="Times New Roman"/>
          <w:sz w:val="24"/>
          <w:szCs w:val="24"/>
        </w:rPr>
      </w:pPr>
    </w:p>
    <w:p w:rsidR="004A0299" w:rsidRPr="004A0299" w:rsidRDefault="004A0299" w:rsidP="004A029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 xml:space="preserve">A Ve. </w:t>
      </w:r>
      <w:r w:rsidRPr="004A0299">
        <w:rPr>
          <w:rFonts w:ascii="Times New Roman" w:hAnsi="Times New Roman"/>
          <w:bCs/>
          <w:sz w:val="24"/>
          <w:szCs w:val="24"/>
          <w:lang w:eastAsia="hu-HU"/>
        </w:rPr>
        <w:t xml:space="preserve">80. § (3) </w:t>
      </w:r>
      <w:r>
        <w:rPr>
          <w:rFonts w:ascii="Times New Roman" w:hAnsi="Times New Roman"/>
          <w:bCs/>
          <w:sz w:val="24"/>
          <w:szCs w:val="24"/>
          <w:lang w:eastAsia="hu-HU"/>
        </w:rPr>
        <w:t>bekezdése szerint a</w:t>
      </w:r>
      <w:r w:rsidRPr="004A0299">
        <w:rPr>
          <w:rFonts w:ascii="Times New Roman" w:hAnsi="Times New Roman"/>
          <w:bCs/>
          <w:sz w:val="24"/>
          <w:szCs w:val="24"/>
          <w:lang w:eastAsia="hu-HU"/>
        </w:rPr>
        <w:t xml:space="preserve"> választási bizottságnak a szavazólap adattartalmának jóváhagyásával kapcsolatos döntése elleni fellebbezést úgy kell benyújtani, hogy az legkésőbb a választási bizottság döntését követő napon megérkezzen. A fellebbezést elbíráló választási bizottság legkésőbb a fellebbezés felterjesztését követő napon dönt.</w:t>
      </w:r>
    </w:p>
    <w:p w:rsidR="004A0299" w:rsidRPr="004A0299" w:rsidRDefault="004A0299" w:rsidP="004A029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lastRenderedPageBreak/>
        <w:t xml:space="preserve">A Ve </w:t>
      </w:r>
      <w:r w:rsidRPr="004A0299">
        <w:rPr>
          <w:rFonts w:ascii="Times New Roman" w:hAnsi="Times New Roman"/>
          <w:bCs/>
          <w:sz w:val="24"/>
          <w:szCs w:val="24"/>
          <w:lang w:eastAsia="hu-HU"/>
        </w:rPr>
        <w:t xml:space="preserve">81. § (2) </w:t>
      </w:r>
      <w:r>
        <w:rPr>
          <w:rFonts w:ascii="Times New Roman" w:hAnsi="Times New Roman"/>
          <w:bCs/>
          <w:sz w:val="24"/>
          <w:szCs w:val="24"/>
          <w:lang w:eastAsia="hu-HU"/>
        </w:rPr>
        <w:t>bekezdése szerint é</w:t>
      </w:r>
      <w:r w:rsidRPr="004A0299">
        <w:rPr>
          <w:rFonts w:ascii="Times New Roman" w:hAnsi="Times New Roman"/>
          <w:bCs/>
          <w:sz w:val="24"/>
          <w:szCs w:val="24"/>
          <w:lang w:eastAsia="hu-HU"/>
        </w:rPr>
        <w:t xml:space="preserve">rdemi vizsgálat nélkül el kell utasítani a fellebbezést, ha az elkésett, nem a 80. § (1) bekezdése szerinti választási bizottsághoz nyújtották be, vagy nem tartalmazza a 80. § (4) bekezdés </w:t>
      </w:r>
      <w:r w:rsidRPr="004A0299">
        <w:rPr>
          <w:rFonts w:ascii="Times New Roman" w:hAnsi="Times New Roman"/>
          <w:bCs/>
          <w:i/>
          <w:iCs/>
          <w:sz w:val="24"/>
          <w:szCs w:val="24"/>
          <w:lang w:eastAsia="hu-HU"/>
        </w:rPr>
        <w:t xml:space="preserve">a) </w:t>
      </w:r>
      <w:r w:rsidRPr="004A0299">
        <w:rPr>
          <w:rFonts w:ascii="Times New Roman" w:hAnsi="Times New Roman"/>
          <w:bCs/>
          <w:sz w:val="24"/>
          <w:szCs w:val="24"/>
          <w:lang w:eastAsia="hu-HU"/>
        </w:rPr>
        <w:t xml:space="preserve">és </w:t>
      </w:r>
      <w:r w:rsidRPr="004A0299">
        <w:rPr>
          <w:rFonts w:ascii="Times New Roman" w:hAnsi="Times New Roman"/>
          <w:bCs/>
          <w:i/>
          <w:iCs/>
          <w:sz w:val="24"/>
          <w:szCs w:val="24"/>
          <w:lang w:eastAsia="hu-HU"/>
        </w:rPr>
        <w:t xml:space="preserve">b) </w:t>
      </w:r>
      <w:r w:rsidRPr="004A0299">
        <w:rPr>
          <w:rFonts w:ascii="Times New Roman" w:hAnsi="Times New Roman"/>
          <w:bCs/>
          <w:sz w:val="24"/>
          <w:szCs w:val="24"/>
          <w:lang w:eastAsia="hu-HU"/>
        </w:rPr>
        <w:t>pontjában foglaltakat. A fellebbezés nem utasítható el, ha a jogosult a fellebbezést az elbírálására jogosult választási bizottságnál - határidőben - terjeszti elő.</w:t>
      </w:r>
    </w:p>
    <w:p w:rsidR="0021378D" w:rsidRDefault="0021378D" w:rsidP="002F0F1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093CD2" w:rsidRDefault="00C54423" w:rsidP="002F0F1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Tekintettel arra, hogy a szavazólap adattartalmát megállapító 2012. április 2-án hozott határozat ellen 2012. április 3-án 16.00 óráig lehetett fellebbezést benyújtani, a Fővárosi Választási Bizottság a 2012. április 8-án benyújtott, fellebbezésnek minősített beadványt érdemi vizsgálat nélkül elutasította.</w:t>
      </w:r>
    </w:p>
    <w:p w:rsidR="00C54423" w:rsidRDefault="00C54423" w:rsidP="002F0F1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C54423" w:rsidRDefault="00C54423" w:rsidP="002F0F1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A Fővárosi Választási Bizottság egyebekben megjegyzi, hogy a HVB</w:t>
      </w:r>
      <w:r w:rsidR="00023ECE">
        <w:rPr>
          <w:rFonts w:ascii="Times New Roman" w:hAnsi="Times New Roman"/>
          <w:bCs/>
          <w:sz w:val="24"/>
          <w:szCs w:val="24"/>
          <w:lang w:eastAsia="hu-HU"/>
        </w:rPr>
        <w:t xml:space="preserve"> 11/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2012. (IV. </w:t>
      </w:r>
      <w:r w:rsidR="00023ECE">
        <w:rPr>
          <w:rFonts w:ascii="Times New Roman" w:hAnsi="Times New Roman"/>
          <w:bCs/>
          <w:sz w:val="24"/>
          <w:szCs w:val="24"/>
          <w:lang w:eastAsia="hu-HU"/>
        </w:rPr>
        <w:t>10.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) HVB számú határozatával </w:t>
      </w:r>
      <w:r w:rsidR="00023ECE">
        <w:rPr>
          <w:rFonts w:ascii="Times New Roman" w:hAnsi="Times New Roman"/>
          <w:bCs/>
          <w:sz w:val="24"/>
          <w:szCs w:val="24"/>
          <w:lang w:eastAsia="hu-HU"/>
        </w:rPr>
        <w:t>módosította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 a szavazólap adattartalmát.</w:t>
      </w:r>
    </w:p>
    <w:p w:rsidR="00093CD2" w:rsidRPr="002F0F19" w:rsidRDefault="00093CD2" w:rsidP="002F0F19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2F0F19" w:rsidRPr="002F0F19" w:rsidRDefault="002F0F19" w:rsidP="002F0F19">
      <w:pPr>
        <w:pStyle w:val="Szvegtrzs"/>
        <w:rPr>
          <w:b w:val="0"/>
          <w:bCs w:val="0"/>
          <w:szCs w:val="24"/>
        </w:rPr>
      </w:pPr>
      <w:r w:rsidRPr="002F0F19">
        <w:rPr>
          <w:b w:val="0"/>
          <w:szCs w:val="24"/>
        </w:rPr>
        <w:t xml:space="preserve">A határozat a </w:t>
      </w:r>
      <w:r w:rsidR="003873D1">
        <w:rPr>
          <w:b w:val="0"/>
          <w:szCs w:val="24"/>
        </w:rPr>
        <w:t xml:space="preserve">Ve. </w:t>
      </w:r>
      <w:r w:rsidR="00C54423">
        <w:rPr>
          <w:b w:val="0"/>
          <w:szCs w:val="24"/>
        </w:rPr>
        <w:t>80</w:t>
      </w:r>
      <w:r w:rsidR="003C451B">
        <w:rPr>
          <w:b w:val="0"/>
          <w:szCs w:val="24"/>
        </w:rPr>
        <w:t xml:space="preserve">. </w:t>
      </w:r>
      <w:r w:rsidRPr="002F0F19">
        <w:rPr>
          <w:b w:val="0"/>
          <w:szCs w:val="24"/>
        </w:rPr>
        <w:t xml:space="preserve">§ </w:t>
      </w:r>
      <w:r w:rsidR="003873D1">
        <w:rPr>
          <w:b w:val="0"/>
          <w:szCs w:val="24"/>
        </w:rPr>
        <w:t>(</w:t>
      </w:r>
      <w:r w:rsidR="00C54423">
        <w:rPr>
          <w:b w:val="0"/>
          <w:szCs w:val="24"/>
        </w:rPr>
        <w:t>3</w:t>
      </w:r>
      <w:r w:rsidR="003873D1">
        <w:rPr>
          <w:b w:val="0"/>
          <w:szCs w:val="24"/>
        </w:rPr>
        <w:t xml:space="preserve">) </w:t>
      </w:r>
      <w:r w:rsidR="003873D1" w:rsidRPr="00C54423">
        <w:rPr>
          <w:b w:val="0"/>
          <w:szCs w:val="24"/>
        </w:rPr>
        <w:t>bekezdés</w:t>
      </w:r>
      <w:r w:rsidR="00C54423" w:rsidRPr="00C54423">
        <w:rPr>
          <w:b w:val="0"/>
          <w:bCs w:val="0"/>
          <w:szCs w:val="24"/>
        </w:rPr>
        <w:t>én</w:t>
      </w:r>
      <w:r w:rsidR="003C451B">
        <w:rPr>
          <w:b w:val="0"/>
          <w:bCs w:val="0"/>
          <w:szCs w:val="24"/>
        </w:rPr>
        <w:t>,</w:t>
      </w:r>
      <w:r w:rsidR="00C54423">
        <w:rPr>
          <w:b w:val="0"/>
          <w:bCs w:val="0"/>
          <w:szCs w:val="24"/>
        </w:rPr>
        <w:t xml:space="preserve"> 81. § (2) bekezdésén</w:t>
      </w:r>
      <w:r w:rsidRPr="002F0F19">
        <w:rPr>
          <w:b w:val="0"/>
          <w:bCs w:val="0"/>
          <w:szCs w:val="24"/>
        </w:rPr>
        <w:t xml:space="preserve">, </w:t>
      </w:r>
      <w:r w:rsidRPr="002F0F19">
        <w:rPr>
          <w:b w:val="0"/>
          <w:szCs w:val="24"/>
        </w:rPr>
        <w:t>a jogorvoslati lehetőségről szóló tájékoztatás pedig a Ve. 4. § (3) bekezdésén, 82. § (1)</w:t>
      </w:r>
      <w:r w:rsidR="003873D1">
        <w:rPr>
          <w:b w:val="0"/>
          <w:szCs w:val="24"/>
        </w:rPr>
        <w:t>–</w:t>
      </w:r>
      <w:r w:rsidRPr="002F0F19">
        <w:rPr>
          <w:b w:val="0"/>
          <w:szCs w:val="24"/>
        </w:rPr>
        <w:t>(2) bekezdésén, 83. § (1)</w:t>
      </w:r>
      <w:r w:rsidR="00C54423">
        <w:rPr>
          <w:b w:val="0"/>
          <w:szCs w:val="24"/>
        </w:rPr>
        <w:t>,</w:t>
      </w:r>
      <w:r w:rsidRPr="002F0F19">
        <w:rPr>
          <w:b w:val="0"/>
          <w:szCs w:val="24"/>
        </w:rPr>
        <w:t xml:space="preserve"> (</w:t>
      </w:r>
      <w:r w:rsidR="00C54423">
        <w:rPr>
          <w:b w:val="0"/>
          <w:szCs w:val="24"/>
        </w:rPr>
        <w:t>3</w:t>
      </w:r>
      <w:r w:rsidRPr="002F0F19">
        <w:rPr>
          <w:b w:val="0"/>
          <w:szCs w:val="24"/>
        </w:rPr>
        <w:t>)</w:t>
      </w:r>
      <w:r w:rsidR="003873D1">
        <w:rPr>
          <w:b w:val="0"/>
          <w:szCs w:val="24"/>
        </w:rPr>
        <w:t>–</w:t>
      </w:r>
      <w:r w:rsidRPr="002F0F19">
        <w:rPr>
          <w:b w:val="0"/>
          <w:szCs w:val="24"/>
        </w:rPr>
        <w:t>(5)</w:t>
      </w:r>
      <w:r w:rsidR="00C54423">
        <w:rPr>
          <w:b w:val="0"/>
          <w:szCs w:val="24"/>
        </w:rPr>
        <w:t xml:space="preserve"> és (7)</w:t>
      </w:r>
      <w:r w:rsidRPr="002F0F19">
        <w:rPr>
          <w:b w:val="0"/>
          <w:szCs w:val="24"/>
        </w:rPr>
        <w:t xml:space="preserve"> bekezdésén, 84. § (1) bekezdésén, </w:t>
      </w:r>
      <w:r w:rsidRPr="002F0F19">
        <w:rPr>
          <w:b w:val="0"/>
          <w:bCs w:val="0"/>
          <w:szCs w:val="24"/>
        </w:rPr>
        <w:t xml:space="preserve">továbbá az illetékekről szóló 1990. évi XCIII. törvény 37. § (1) bekezdésén, </w:t>
      </w:r>
      <w:r w:rsidR="00E73A29">
        <w:rPr>
          <w:b w:val="0"/>
          <w:bCs w:val="0"/>
          <w:szCs w:val="24"/>
        </w:rPr>
        <w:t>43</w:t>
      </w:r>
      <w:r w:rsidRPr="002F0F19">
        <w:rPr>
          <w:b w:val="0"/>
          <w:bCs w:val="0"/>
          <w:szCs w:val="24"/>
        </w:rPr>
        <w:t>. § (</w:t>
      </w:r>
      <w:r w:rsidR="00E73A29">
        <w:rPr>
          <w:b w:val="0"/>
          <w:bCs w:val="0"/>
          <w:szCs w:val="24"/>
        </w:rPr>
        <w:t>7</w:t>
      </w:r>
      <w:r w:rsidRPr="002F0F19">
        <w:rPr>
          <w:b w:val="0"/>
          <w:bCs w:val="0"/>
          <w:szCs w:val="24"/>
        </w:rPr>
        <w:t>) bekezdés</w:t>
      </w:r>
      <w:r w:rsidR="00E73A29">
        <w:rPr>
          <w:b w:val="0"/>
          <w:bCs w:val="0"/>
          <w:szCs w:val="24"/>
        </w:rPr>
        <w:t>én</w:t>
      </w:r>
      <w:r w:rsidRPr="002F0F19">
        <w:rPr>
          <w:b w:val="0"/>
          <w:bCs w:val="0"/>
          <w:szCs w:val="24"/>
        </w:rPr>
        <w:t>, valamint a Legfelsőbb Bíróság 2/2010. (III. 23.) közigazgatási jogegységi határozatán alapul.</w:t>
      </w:r>
    </w:p>
    <w:p w:rsidR="002F0F19" w:rsidRDefault="002F0F19" w:rsidP="002F0F19">
      <w:pPr>
        <w:jc w:val="both"/>
      </w:pPr>
    </w:p>
    <w:p w:rsidR="003F5606" w:rsidRDefault="00A920B5" w:rsidP="00A920B5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0"/>
          <w:lang w:eastAsia="hu-HU"/>
        </w:rPr>
        <w:t>Budapest, 201</w:t>
      </w:r>
      <w:r w:rsidR="00E73A29">
        <w:rPr>
          <w:rFonts w:ascii="Times New Roman" w:eastAsia="Times New Roman" w:hAnsi="Times New Roman"/>
          <w:bCs/>
          <w:sz w:val="24"/>
          <w:szCs w:val="20"/>
          <w:lang w:eastAsia="hu-HU"/>
        </w:rPr>
        <w:t>2</w:t>
      </w:r>
      <w:r>
        <w:rPr>
          <w:rFonts w:ascii="Times New Roman" w:eastAsia="Times New Roman" w:hAnsi="Times New Roman"/>
          <w:bCs/>
          <w:sz w:val="24"/>
          <w:szCs w:val="20"/>
          <w:lang w:eastAsia="hu-HU"/>
        </w:rPr>
        <w:t xml:space="preserve">. </w:t>
      </w:r>
      <w:r w:rsidR="00E73A29">
        <w:rPr>
          <w:rFonts w:ascii="Times New Roman" w:eastAsia="Times New Roman" w:hAnsi="Times New Roman"/>
          <w:bCs/>
          <w:sz w:val="24"/>
          <w:szCs w:val="20"/>
          <w:lang w:eastAsia="hu-HU"/>
        </w:rPr>
        <w:t>április 11.</w:t>
      </w:r>
    </w:p>
    <w:p w:rsidR="0021378D" w:rsidRDefault="0021378D" w:rsidP="00A920B5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hu-HU"/>
        </w:rPr>
      </w:pPr>
    </w:p>
    <w:p w:rsidR="00A920B5" w:rsidRDefault="00A920B5" w:rsidP="00A920B5">
      <w:pPr>
        <w:tabs>
          <w:tab w:val="center" w:pos="6300"/>
        </w:tabs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hu-HU"/>
        </w:rPr>
        <w:t xml:space="preserve">Dr. </w:t>
      </w:r>
      <w:r w:rsidR="00E73A29">
        <w:rPr>
          <w:rFonts w:ascii="Times New Roman" w:eastAsia="Times New Roman" w:hAnsi="Times New Roman"/>
          <w:b/>
          <w:sz w:val="28"/>
          <w:szCs w:val="28"/>
          <w:lang w:eastAsia="hu-HU"/>
        </w:rPr>
        <w:t>Temesi István</w:t>
      </w:r>
      <w:r w:rsidR="00F07B6C">
        <w:rPr>
          <w:rFonts w:ascii="Times New Roman" w:eastAsia="Times New Roman" w:hAnsi="Times New Roman"/>
          <w:b/>
          <w:sz w:val="28"/>
          <w:szCs w:val="28"/>
          <w:lang w:eastAsia="hu-HU"/>
        </w:rPr>
        <w:t xml:space="preserve"> sk.</w:t>
      </w:r>
    </w:p>
    <w:p w:rsidR="00A920B5" w:rsidRPr="006072D7" w:rsidRDefault="00A920B5" w:rsidP="00A920B5">
      <w:pPr>
        <w:tabs>
          <w:tab w:val="center" w:pos="6300"/>
        </w:tabs>
        <w:spacing w:line="240" w:lineRule="auto"/>
        <w:rPr>
          <w:rFonts w:ascii="Times New Roman" w:eastAsia="Times New Roman" w:hAnsi="Times New Roman"/>
          <w:sz w:val="24"/>
          <w:szCs w:val="20"/>
          <w:lang w:eastAsia="hu-HU"/>
        </w:rPr>
      </w:pPr>
      <w:r w:rsidRPr="006072D7">
        <w:rPr>
          <w:rFonts w:ascii="Times New Roman" w:eastAsia="Times New Roman" w:hAnsi="Times New Roman"/>
          <w:sz w:val="24"/>
          <w:szCs w:val="20"/>
          <w:lang w:eastAsia="hu-HU"/>
        </w:rPr>
        <w:tab/>
        <w:t>Fővárosi Választási Bizottság</w:t>
      </w:r>
    </w:p>
    <w:p w:rsidR="00A920B5" w:rsidRDefault="00A920B5" w:rsidP="00A920B5">
      <w:pPr>
        <w:tabs>
          <w:tab w:val="center" w:pos="6300"/>
        </w:tabs>
        <w:spacing w:line="240" w:lineRule="auto"/>
        <w:rPr>
          <w:rFonts w:ascii="Times New Roman" w:eastAsia="Times New Roman" w:hAnsi="Times New Roman"/>
          <w:sz w:val="24"/>
          <w:szCs w:val="20"/>
          <w:lang w:eastAsia="hu-HU"/>
        </w:rPr>
      </w:pPr>
      <w:r w:rsidRPr="006072D7">
        <w:rPr>
          <w:rFonts w:ascii="Times New Roman" w:eastAsia="Times New Roman" w:hAnsi="Times New Roman"/>
          <w:sz w:val="24"/>
          <w:szCs w:val="20"/>
          <w:lang w:eastAsia="hu-HU"/>
        </w:rPr>
        <w:tab/>
        <w:t>elnök</w:t>
      </w:r>
    </w:p>
    <w:sectPr w:rsidR="00A920B5" w:rsidSect="009D696A">
      <w:headerReference w:type="default" r:id="rId7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F06" w:rsidRDefault="00F74F06" w:rsidP="00956E1A">
      <w:pPr>
        <w:spacing w:line="240" w:lineRule="auto"/>
      </w:pPr>
      <w:r>
        <w:separator/>
      </w:r>
    </w:p>
  </w:endnote>
  <w:endnote w:type="continuationSeparator" w:id="0">
    <w:p w:rsidR="00F74F06" w:rsidRDefault="00F74F06" w:rsidP="00956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F06" w:rsidRDefault="00F74F06" w:rsidP="00956E1A">
      <w:pPr>
        <w:spacing w:line="240" w:lineRule="auto"/>
      </w:pPr>
      <w:r>
        <w:separator/>
      </w:r>
    </w:p>
  </w:footnote>
  <w:footnote w:type="continuationSeparator" w:id="0">
    <w:p w:rsidR="00F74F06" w:rsidRDefault="00F74F06" w:rsidP="00956E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0D9" w:rsidRPr="005435DD" w:rsidRDefault="000B30D9" w:rsidP="00842D28">
    <w:pPr>
      <w:pStyle w:val="lfej"/>
    </w:pPr>
    <w:r w:rsidRPr="005435DD">
      <w:rPr>
        <w:szCs w:val="24"/>
      </w:rPr>
      <w:t xml:space="preserve">4/2012. (IV. 11.) </w:t>
    </w:r>
    <w:r w:rsidRPr="005435DD">
      <w:rPr>
        <w:bCs/>
      </w:rPr>
      <w:t>FVB</w:t>
    </w:r>
    <w:r w:rsidRPr="005435DD">
      <w:tab/>
    </w:r>
    <w:fldSimple w:instr=" PAGE   \* MERGEFORMAT ">
      <w:r w:rsidR="000F5B36">
        <w:rPr>
          <w:noProof/>
        </w:rPr>
        <w:t>2</w:t>
      </w:r>
    </w:fldSimple>
  </w:p>
  <w:p w:rsidR="000B30D9" w:rsidRDefault="000B30D9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0B5"/>
    <w:rsid w:val="000037DA"/>
    <w:rsid w:val="00023ECE"/>
    <w:rsid w:val="00027864"/>
    <w:rsid w:val="000338D2"/>
    <w:rsid w:val="00051AD5"/>
    <w:rsid w:val="00056E8E"/>
    <w:rsid w:val="000660D6"/>
    <w:rsid w:val="00077AA7"/>
    <w:rsid w:val="00093139"/>
    <w:rsid w:val="00093CD2"/>
    <w:rsid w:val="000A4EE4"/>
    <w:rsid w:val="000B30D9"/>
    <w:rsid w:val="000C6E8B"/>
    <w:rsid w:val="000D1FF0"/>
    <w:rsid w:val="000E2E39"/>
    <w:rsid w:val="000F1BE8"/>
    <w:rsid w:val="000F40A4"/>
    <w:rsid w:val="000F5B36"/>
    <w:rsid w:val="00102A00"/>
    <w:rsid w:val="00132DC5"/>
    <w:rsid w:val="00156E94"/>
    <w:rsid w:val="001764A2"/>
    <w:rsid w:val="001B0795"/>
    <w:rsid w:val="001D46F5"/>
    <w:rsid w:val="001E5D87"/>
    <w:rsid w:val="001F1CEC"/>
    <w:rsid w:val="0020723E"/>
    <w:rsid w:val="00207FDC"/>
    <w:rsid w:val="0021378D"/>
    <w:rsid w:val="00217C4D"/>
    <w:rsid w:val="00246A46"/>
    <w:rsid w:val="00276AEC"/>
    <w:rsid w:val="0028544D"/>
    <w:rsid w:val="00287BC1"/>
    <w:rsid w:val="00295496"/>
    <w:rsid w:val="002A426C"/>
    <w:rsid w:val="002A645D"/>
    <w:rsid w:val="002B204D"/>
    <w:rsid w:val="002B4655"/>
    <w:rsid w:val="002C691C"/>
    <w:rsid w:val="002E331C"/>
    <w:rsid w:val="002F0F19"/>
    <w:rsid w:val="00303793"/>
    <w:rsid w:val="003079E8"/>
    <w:rsid w:val="003225B1"/>
    <w:rsid w:val="00374CB5"/>
    <w:rsid w:val="0037555B"/>
    <w:rsid w:val="003759A1"/>
    <w:rsid w:val="00380C6C"/>
    <w:rsid w:val="003873D1"/>
    <w:rsid w:val="00387C1D"/>
    <w:rsid w:val="00397CEC"/>
    <w:rsid w:val="003B4F8D"/>
    <w:rsid w:val="003C451B"/>
    <w:rsid w:val="003D61EB"/>
    <w:rsid w:val="003F50A3"/>
    <w:rsid w:val="003F5606"/>
    <w:rsid w:val="00400455"/>
    <w:rsid w:val="00416202"/>
    <w:rsid w:val="00424CE1"/>
    <w:rsid w:val="004256B1"/>
    <w:rsid w:val="0047210F"/>
    <w:rsid w:val="004768A1"/>
    <w:rsid w:val="004808CA"/>
    <w:rsid w:val="00490430"/>
    <w:rsid w:val="00495AD7"/>
    <w:rsid w:val="004A0299"/>
    <w:rsid w:val="004C54C0"/>
    <w:rsid w:val="00506D95"/>
    <w:rsid w:val="0052643A"/>
    <w:rsid w:val="005435DD"/>
    <w:rsid w:val="00544568"/>
    <w:rsid w:val="00561504"/>
    <w:rsid w:val="005879EC"/>
    <w:rsid w:val="005A333C"/>
    <w:rsid w:val="005C4497"/>
    <w:rsid w:val="005C5FA1"/>
    <w:rsid w:val="005F5198"/>
    <w:rsid w:val="00625CEF"/>
    <w:rsid w:val="00640B20"/>
    <w:rsid w:val="00661B76"/>
    <w:rsid w:val="00662294"/>
    <w:rsid w:val="006773D7"/>
    <w:rsid w:val="006A5FDB"/>
    <w:rsid w:val="006B30FC"/>
    <w:rsid w:val="006D226B"/>
    <w:rsid w:val="007060BB"/>
    <w:rsid w:val="007147A0"/>
    <w:rsid w:val="00734C1C"/>
    <w:rsid w:val="00734F7C"/>
    <w:rsid w:val="00782969"/>
    <w:rsid w:val="007909DB"/>
    <w:rsid w:val="007A2EF8"/>
    <w:rsid w:val="007B5CED"/>
    <w:rsid w:val="007B5E8E"/>
    <w:rsid w:val="0080579A"/>
    <w:rsid w:val="00811386"/>
    <w:rsid w:val="0084040F"/>
    <w:rsid w:val="00840ED8"/>
    <w:rsid w:val="00842D28"/>
    <w:rsid w:val="00856A52"/>
    <w:rsid w:val="00872CD8"/>
    <w:rsid w:val="00874673"/>
    <w:rsid w:val="008825E0"/>
    <w:rsid w:val="008831C9"/>
    <w:rsid w:val="00885B0B"/>
    <w:rsid w:val="008A3B17"/>
    <w:rsid w:val="00926F51"/>
    <w:rsid w:val="0095064E"/>
    <w:rsid w:val="00950CE0"/>
    <w:rsid w:val="00956E1A"/>
    <w:rsid w:val="0097043C"/>
    <w:rsid w:val="00987FC8"/>
    <w:rsid w:val="009B0995"/>
    <w:rsid w:val="009B64B4"/>
    <w:rsid w:val="009D696A"/>
    <w:rsid w:val="009F7AB6"/>
    <w:rsid w:val="00A138F5"/>
    <w:rsid w:val="00A8789A"/>
    <w:rsid w:val="00A920B5"/>
    <w:rsid w:val="00AB7406"/>
    <w:rsid w:val="00AD4285"/>
    <w:rsid w:val="00AE2A8C"/>
    <w:rsid w:val="00B23D30"/>
    <w:rsid w:val="00B34705"/>
    <w:rsid w:val="00B50164"/>
    <w:rsid w:val="00B52384"/>
    <w:rsid w:val="00B56728"/>
    <w:rsid w:val="00B70702"/>
    <w:rsid w:val="00B81852"/>
    <w:rsid w:val="00B83210"/>
    <w:rsid w:val="00BA0F77"/>
    <w:rsid w:val="00BB2310"/>
    <w:rsid w:val="00BC38C8"/>
    <w:rsid w:val="00BE50D5"/>
    <w:rsid w:val="00BE751C"/>
    <w:rsid w:val="00C466EB"/>
    <w:rsid w:val="00C4779E"/>
    <w:rsid w:val="00C54423"/>
    <w:rsid w:val="00C6092F"/>
    <w:rsid w:val="00C77F16"/>
    <w:rsid w:val="00C828F1"/>
    <w:rsid w:val="00CA202A"/>
    <w:rsid w:val="00CB2ACE"/>
    <w:rsid w:val="00CD0FB3"/>
    <w:rsid w:val="00CF0F16"/>
    <w:rsid w:val="00D051EC"/>
    <w:rsid w:val="00D10854"/>
    <w:rsid w:val="00D663BF"/>
    <w:rsid w:val="00D80703"/>
    <w:rsid w:val="00DA4AB4"/>
    <w:rsid w:val="00DB455C"/>
    <w:rsid w:val="00DB5A3D"/>
    <w:rsid w:val="00DC1F06"/>
    <w:rsid w:val="00DC2898"/>
    <w:rsid w:val="00DD2803"/>
    <w:rsid w:val="00DF1E2A"/>
    <w:rsid w:val="00E13FFE"/>
    <w:rsid w:val="00E32336"/>
    <w:rsid w:val="00E62217"/>
    <w:rsid w:val="00E73A29"/>
    <w:rsid w:val="00E822F0"/>
    <w:rsid w:val="00E82515"/>
    <w:rsid w:val="00EA51C4"/>
    <w:rsid w:val="00EE2CB1"/>
    <w:rsid w:val="00EE4E15"/>
    <w:rsid w:val="00F07B6C"/>
    <w:rsid w:val="00F132DD"/>
    <w:rsid w:val="00F20D21"/>
    <w:rsid w:val="00F60DED"/>
    <w:rsid w:val="00F73A8D"/>
    <w:rsid w:val="00F74F06"/>
    <w:rsid w:val="00F87B9F"/>
    <w:rsid w:val="00FB4479"/>
    <w:rsid w:val="00FD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20B5"/>
    <w:pPr>
      <w:spacing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20B5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A920B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A920B5"/>
    <w:pPr>
      <w:spacing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920B5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2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20B5"/>
    <w:rPr>
      <w:rFonts w:ascii="Tahoma" w:eastAsia="Calibri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semiHidden/>
    <w:unhideWhenUsed/>
    <w:rsid w:val="00956E1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56E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5455CEC3-C331-4E24-AF3A-FC871D81720E}"/>
</file>

<file path=customXml/itemProps2.xml><?xml version="1.0" encoding="utf-8"?>
<ds:datastoreItem xmlns:ds="http://schemas.openxmlformats.org/officeDocument/2006/customXml" ds:itemID="{176B20EA-B0AE-460C-AF09-03366ED6D9A5}"/>
</file>

<file path=customXml/itemProps3.xml><?xml version="1.0" encoding="utf-8"?>
<ds:datastoreItem xmlns:ds="http://schemas.openxmlformats.org/officeDocument/2006/customXml" ds:itemID="{90BA2BFB-958E-43C3-82C6-02C508623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4/2012. (IV. 11.) FVB határozat G. P. által a II. kerületi HVB 10/2012. (IV. 2.) sz. határozat ellen benyújtott fellebbezés ügyében</dc:title>
  <dc:creator>NagyAndrea</dc:creator>
  <cp:lastModifiedBy>schmidtg</cp:lastModifiedBy>
  <cp:revision>2</cp:revision>
  <cp:lastPrinted>2010-08-16T16:27:00Z</cp:lastPrinted>
  <dcterms:created xsi:type="dcterms:W3CDTF">2012-04-11T08:27:00Z</dcterms:created>
  <dcterms:modified xsi:type="dcterms:W3CDTF">2012-04-11T08:27:00Z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