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E7" w:rsidRPr="00D055E7" w:rsidRDefault="00D055E7" w:rsidP="00D055E7">
      <w:pPr>
        <w:rPr>
          <w:rFonts w:ascii="Segoe UI Semibold" w:hAnsi="Segoe UI Semibold" w:cs="Segoe UI Semibold"/>
          <w:caps/>
        </w:rPr>
      </w:pPr>
      <w:r w:rsidRPr="00D055E7">
        <w:rPr>
          <w:rFonts w:ascii="Segoe UI Semibold" w:hAnsi="Segoe UI Semibold" w:cs="Segoe UI Semibold"/>
          <w:caps/>
        </w:rPr>
        <w:t>Összefoglaló</w:t>
      </w:r>
    </w:p>
    <w:p w:rsidR="00D055E7" w:rsidRDefault="00D055E7" w:rsidP="00D055E7">
      <w:r>
        <w:t>A tervpályázat kiírására a Fővárosi Önkormányzatot az a problémafelvetés ösztönözte, hogy a belvárosi Duna-part és a csatlakozó vízfelület építészeti és környezeti adottságaihoz képest ma alulhasznosítottak. A folyó és a csatlakozó vízpart jelenleg rekreációs és turisztikai szempontból gyakorlatilag kihasználatlan, a kikötők rendezetlenek, a folyópart a rakparti közút izoláló hatása miatt nehézkesen közelíthető meg, és huzamosabb ott-tartózkodásra alkalmatlan.</w:t>
      </w:r>
    </w:p>
    <w:p w:rsidR="00D055E7" w:rsidRDefault="00D055E7" w:rsidP="00D055E7">
      <w:r>
        <w:t>A tervpályázat célja a pályaművek összevetése és rangsorolása útján a legjobb tervjavaslat és a feladat elvégzésére alkalmas tervező kiválasztása volt. A tervpályázat tárgya a rakpartok és a csatlakozó terek gyalogos és kerékpáros orientációjú közterületi rekonstrukciójára, valamint a Dunára telepítendő közcélú úszóműrendszer kialakítására vonatkozó építészeti, város- és szabadtér-építészeti javaslatok kidolgozása volt, ideértve a szükséges közlekedés-, zöldfelület-, közmű- és vízilétesítmény-tervezési munkarészeket is.</w:t>
      </w:r>
    </w:p>
    <w:p w:rsidR="00D055E7" w:rsidRPr="00D055E7" w:rsidRDefault="00D055E7" w:rsidP="00D055E7">
      <w:pPr>
        <w:rPr>
          <w:rFonts w:ascii="Segoe UI Semibold" w:hAnsi="Segoe UI Semibold" w:cs="Segoe UI Semibold"/>
        </w:rPr>
      </w:pPr>
      <w:r w:rsidRPr="00D055E7">
        <w:rPr>
          <w:rFonts w:ascii="Segoe UI Semibold" w:hAnsi="Segoe UI Semibold" w:cs="Segoe UI Semibold"/>
        </w:rPr>
        <w:t>A tervpályázat lebonyolítása és eredményei</w:t>
      </w:r>
    </w:p>
    <w:p w:rsidR="00D055E7" w:rsidRDefault="00D055E7" w:rsidP="00D055E7">
      <w:r>
        <w:t>A tervpályázati kiírás 2015. augusztus 15-én jelent meg, ezt követően a tervpályázat iránt hatalmas érdeklődés mutatkozott: közel százan, szinte valamennyi hazai kisebb-nagyobb tervezőiroda mellett holland, olasz, angol és kanadai tervező is érdeklődött – a dokumentációt végül összesen 64 személy vette ki. A november 2-i beadási határidőig 14 pályázat érkezett be, ezek közül 1 a benyújtási határidő után került feladásra, ezt sajnos ki kellett zárni a tervpályázatból, így a Bírálóbizottság összesen 13 pályaművet értékelt.</w:t>
      </w:r>
    </w:p>
    <w:p w:rsidR="00D055E7" w:rsidRDefault="00D055E7" w:rsidP="00D055E7">
      <w:r>
        <w:t>A Fővárosi Önkormányzat a tervpályázat kiemelt jelentőségére tekintettel 12 főből álló, a szakmai kamarák és intézmények neves szakembereit tömörítő Bírálóbizottságot kért fel a bírálati feladatok ellátásra, akik munkáját az egyes építészeti, tájépítészeti, örökségvédelmi, közlekedési, mérnöki és vízgazdálkodási feladatok ellátására 12 szakértő segítette.</w:t>
      </w:r>
    </w:p>
    <w:p w:rsidR="00D055E7" w:rsidRDefault="00D055E7" w:rsidP="00D055E7">
      <w:r>
        <w:t>A pályaműveket áttekintve a Bírálóbizottság megállapította, hogy a tervpályázat eredményes volt: kellő számú érvényes pályamű érkezett be, a pályázók érdemi, a megvalósításhoz jól hasznosítható javaslatokat adtak. A Fővárosi Önkormányzat számára a városszerkezeti kapcsolatokra, a közterületek kialakítására, az úszóművek elhelyezésére, illetve építészeti, tájépítészeti és műszaki kialakítására, a meglévő épület- és helyiségállomány hasznosítására, az új épületek tömegformálására, valamint a közlekedési hálózat kialakítására, és több egyéb részlet megoldására a lehetséges, továbbtervezésre érdemes megoldások kirajzolódtak a pályaművekben.</w:t>
      </w:r>
    </w:p>
    <w:p w:rsidR="00D055E7" w:rsidRDefault="00D055E7" w:rsidP="00D055E7">
      <w:r>
        <w:lastRenderedPageBreak/>
        <w:t>Ugyanakkor hozzá kell tenni, hogy az is látható volt, hogy nem érkezett be olyan pályamű, amely a terület egészére minden részletében kifogástalan megoldást tudott volna javasolni. Ebből eredően a Bírálóbizottság a pályaművek közel felét díjazta és megvételre javasolta, annak érdekében, hogy a továbbtervezés során a pályaművek ötleteiből az építészeti, városképi és funkcionális szempontból is legjobb terv álljon össze.</w:t>
      </w:r>
    </w:p>
    <w:p w:rsidR="00D055E7" w:rsidRDefault="00D055E7" w:rsidP="00D055E7">
      <w:r>
        <w:t>A tervpályázat eredményei és a Bírálóbizottság ajánlásai szerint összeállított tervezési diszpozíció alapján a Fővárosi Önkormányzat 2016. januárban köt tervezési szerződést a győztes tervezőcsapattal, aki a terveket 2016. júliusra készíti el – ezt követően fél év áll rendelkezésre az engedélyek megszerzésére.</w:t>
      </w:r>
    </w:p>
    <w:p w:rsidR="00D055E7" w:rsidRPr="00D055E7" w:rsidRDefault="00D055E7" w:rsidP="00D055E7">
      <w:pPr>
        <w:rPr>
          <w:rFonts w:ascii="Segoe UI Semibold" w:hAnsi="Segoe UI Semibold" w:cs="Segoe UI Semibold"/>
        </w:rPr>
      </w:pPr>
      <w:r w:rsidRPr="00D055E7">
        <w:rPr>
          <w:rFonts w:ascii="Segoe UI Semibold" w:hAnsi="Segoe UI Semibold" w:cs="Segoe UI Semibold"/>
        </w:rPr>
        <w:t>Díjak és díjazottak</w:t>
      </w:r>
    </w:p>
    <w:p w:rsidR="00D055E7" w:rsidRDefault="00D055E7" w:rsidP="00D055E7">
      <w:r>
        <w:t>A beérkezett pályaművek számára és a pályázati kiírásban meghatározott feladatok súlyára tekintettel a pályaművek díjazására és megvételére rendelkezésre álló teljes összeg (18.000.000 Ft) kiadásra került. A pályaművek egymáshoz viszonyított értéke alapján az I. díj 7.000.000 Ft, a II. díj 5.000.000 Ft, míg a III. díj 3.000.000 Ft díjazással jár. E mellett a három, rangsorolás nélküli megvétel összege pályaművenként 1.000.000 Ft.</w:t>
      </w:r>
    </w:p>
    <w:p w:rsidR="00D055E7" w:rsidRDefault="00D055E7" w:rsidP="00D055E7">
      <w:bookmarkStart w:id="0" w:name="_GoBack"/>
      <w:r>
        <w:t>Az első díjat egy feltörekvő magyar tájépítész-iroda, a Korzó Tervezési Stúdió nyerte el. Őket két „nagyágyú”, Erick van Egeraat holland sztárépítész irodája, valamint a Finta és Társai Építész Stúdió – Garten Stúdió páros követi. Kiemelkedő értékű pályaművet nyújtott be – így rangsorolás nélküli megvételben részesült – az MG Építész Kft., a Város-Teampannon Kft., valamint a CÉH Tervező, Beruházó és Fejlesztő Zrt. vezette konzorcium.</w:t>
      </w:r>
    </w:p>
    <w:bookmarkEnd w:id="0"/>
    <w:p w:rsidR="00D055E7" w:rsidRDefault="00D055E7" w:rsidP="00D055E7">
      <w:r>
        <w:t>A díjazott pályaművek tervezői névsorát végigböngészve jól látható, hogy a tervezők komoly, sokszor több évtizedes tapasztalattal és referenciával rendelkeznek a város- és közterület-építészet, illetve a budapesti Duna-partok fejlesztése terén. Több iroda is részt vesz a fővárosi Duna-part más szakaszain jelenleg is folyamatban lévő városfejlesztési projektben, mint például a közterületek megújulását is magával hozó budai fonódó villamos, és a pesti rakpart Kossuth tér – Dagály Úszóközpont közötti szakaszán kialakításra kerülő gyalogos-kerékpáros sétány tervezésében. Mindez garanciát ígér a budapesti Duna-partok összehangolt, magas építészeti és szabadtér-építészeti minőségben történő megújítására.</w:t>
      </w:r>
    </w:p>
    <w:p w:rsidR="00D055E7" w:rsidRDefault="00D055E7" w:rsidP="00D055E7"/>
    <w:p w:rsidR="00D055E7" w:rsidRPr="00D055E7" w:rsidRDefault="00D055E7" w:rsidP="00D055E7">
      <w:pPr>
        <w:rPr>
          <w:rFonts w:ascii="Segoe UI Semibold" w:hAnsi="Segoe UI Semibold" w:cs="Segoe UI Semibold"/>
        </w:rPr>
      </w:pPr>
      <w:r w:rsidRPr="00D055E7">
        <w:rPr>
          <w:rFonts w:ascii="Segoe UI Semibold" w:hAnsi="Segoe UI Semibold" w:cs="Segoe UI Semibold"/>
        </w:rPr>
        <w:t>A Bírálóbizottság főbb ajánlásai</w:t>
      </w:r>
    </w:p>
    <w:p w:rsidR="00D055E7" w:rsidRDefault="00D055E7" w:rsidP="00D055E7">
      <w:r>
        <w:lastRenderedPageBreak/>
        <w:t>Ütemezés: A továbbtervezés során – a négy fókusztéma mentén – javasolt a tervezési feladat több szakaszra bontása a projekt ütemezett megvalósíthatósága érdekében.</w:t>
      </w:r>
    </w:p>
    <w:p w:rsidR="00D055E7" w:rsidRDefault="00D055E7" w:rsidP="00D055E7">
      <w:r>
        <w:t>Nem lesznek alagutak, mélygarázsok: Több pályaműben is megjelennek nagyméretű közlekedési és térépítészeti műtárgyak (alagút, mélygarázs, hosszabb szakaszon végigfutó lépcsősor, rámpa). Ezek a javaslatok a kiírás költséghatékony megoldásokat kereső, a meglévő adottságokkal való felelős gazdálkodást preferáló szellemiségével ellentétesek – a továbbtervezés során a költséges műtárgyak tervezése, közművek áthelyezése kerülendő.</w:t>
      </w:r>
    </w:p>
    <w:p w:rsidR="00D055E7" w:rsidRDefault="00D055E7" w:rsidP="00D055E7">
      <w:r>
        <w:t>Építészet, városkép: A Bírálóbizottság megállapította, hogy a pályázat elsősorban városépítészeti, szabadtér építészeti szempontból volt sikeres, számos értékes megoldást mutatott fel a városképet meghatározó pesti tervezendő rakpartszakasz térbeli és funkcionális tagolása, a vízpart és a várostest közti kapcsolatrendszer kiépítése érdekében. A Bírálóbizottság felhívja a figyelmet ezek építészeti minőségének fontosságára, javasolja az úszóműveken a könnyed megjelenésű, kortárs építészeti és design arculat kialakítását.</w:t>
      </w:r>
    </w:p>
    <w:p w:rsidR="00D055E7" w:rsidRDefault="00D055E7" w:rsidP="00D055E7">
      <w:r>
        <w:t>A Duna-part változó szerepköréből eredően megjelenő új funkciókat (kávézók, éttermek, kiszolgáló funkciók stb.) a meglévő épület- és helyiségállomány hasznosításával, valamint az úszóműveken kell megoldani. Új épületek, jelkép-szerű építmények létrehozása itt indokolatlan és városképileg kedvezőtlen.</w:t>
      </w:r>
    </w:p>
    <w:p w:rsidR="00D055E7" w:rsidRDefault="00D055E7" w:rsidP="00D055E7">
      <w:r>
        <w:t>Széchenyi tér két ütemben – elsőként kisebb, de átütő erejű lépés: Bár a kiírás a Széchenyi tér esetében a jelenlegi funkcionális rend megtartása mellett a tér gyalogos forgalmának a Duna-partra történő minél jobb átvezetésére, a tér és a vízpart összekapcsolására helyezte a fő hangsúlyt; a pályázat egyik tapasztalata, illetve eredménye, hogy a tér és a rakpartok megfelelő kapcsolatára csak a tér egészének szabadtér-építészeti átformálása adhat megfelelő megoldást.</w:t>
      </w:r>
    </w:p>
    <w:p w:rsidR="00D055E7" w:rsidRDefault="00D055E7" w:rsidP="00D055E7">
      <w:r>
        <w:t>E tapasztalat alapján a Bírálóbizottság a Széchenyi tér esetében a továbbtervezést két ütemre javasolja bontani: első ütemben, középtávon, a kiírásban is megfogalmazott problémát kell költséghatékony eszközökkel megoldani. A tér egészének közlekedési és szabadtér-építészeti átalakítása a rakparti projekttől leválasztva, hosszútávon valósítható meg – érdemes lenne külön tervpályázatban foglalkozni vele.</w:t>
      </w:r>
    </w:p>
    <w:p w:rsidR="00D055E7" w:rsidRDefault="00D055E7" w:rsidP="00D055E7"/>
    <w:p w:rsidR="00D055E7" w:rsidRDefault="00D055E7" w:rsidP="00D055E7">
      <w:r>
        <w:lastRenderedPageBreak/>
        <w:t>Szerves kapcsolat a Vigadó tér és az alsó rakpart között: A tér és az alsó rakpart közötti, a jelenleginél nagyobb kapacitású, nagyvonalú kapcsolat kialakítása a csatlakozó utcák tengelyében, a meglévő lépcsők szélesítésével és a viadukt alatti raktársor egy részének kibontásával javasolt, a viadukt víz felőli megjelenésének változatlan érvényesülésével.</w:t>
      </w:r>
    </w:p>
    <w:p w:rsidR="00D055E7" w:rsidRDefault="00D055E7" w:rsidP="00D055E7">
      <w:r>
        <w:t>Új korzó a Belgrád rakparton: A pályaművek többsége a Belgrád rakpart esetében a kiírásban meghatározott keresztmetszeti elrendezést valósította meg, igazolva a kiírásban felvázolt funkcióséma létjogosultságát: kiszélesített gyalogos sétány, a villamospálya két oldalára szervezett gépkocsiforgalom, a szervízút megszüntetése, a parkolási igények kiszolgálása, pezsgő városi élettér a helyi lakosok és turisták számára.</w:t>
      </w:r>
    </w:p>
    <w:p w:rsidR="00D055E7" w:rsidRDefault="00D055E7" w:rsidP="00D055E7">
      <w:r>
        <w:t>Belgrád rakpart: izgalmas új funkciók jelenhetnek meg a hajóállomás megtartása mellett: A Bírálóbizottság azokat a megoldásokat részesítette előnyben, melyek a jelenlegi épületeket megtartva, a zavaró toldalékok és mellvédek letisztításával és az elzárt területek megnyitásával javasoltak új funkciókat. E megoldás eredményeként gazdag városi élettér jöhet létre a Belgrád rakpart mentén.</w:t>
      </w:r>
    </w:p>
    <w:p w:rsidR="00D055E7" w:rsidRDefault="00D055E7" w:rsidP="00D055E7">
      <w:r>
        <w:t>A Bírálóbizottság megállapította, hogy a nemzetközi hajóállomás területének közcélú hasznosítására számos értékes, továbbtervezésre érdemes javaslat érkezett be; ugyanakkor a terület esetleges funkcióváltása megköveteli a szállodahajók elhelyezésének a teljes belvárosi Duna-szakaszra kiterjedő koncepcionális meghatározását, mely további vizsgálatok és széles körű egyeztetések tárgyát kell, hogy képezze.</w:t>
      </w:r>
    </w:p>
    <w:p w:rsidR="00D055E7" w:rsidRDefault="00D055E7" w:rsidP="00D055E7">
      <w:r>
        <w:t>Úszóművek: A tervpályázat egyik fő célkitűzése a közvetlen víz-élmény kialakítása volt. Ez a lépcsős rakpartok esetében – a rakpart elérésének javításával – ma is az egyik legjobb formában biztosítható. Ebből eredően a Bírálóbizottság az úszóművek elhelyezését a függőleges támfallal kialakított szakaszok mentén javasolja, elsősorban a Lánchíd – Erzsébet híd közötti szakaszon.</w:t>
      </w:r>
    </w:p>
    <w:p w:rsidR="00D055E7" w:rsidRDefault="00D055E7" w:rsidP="00D055E7">
      <w:r>
        <w:t>Az úszóművek funkcionális kialakítása szempontjából azok a javaslatok kedvezőek, melyek a rajtuk elhelyezett pihenőhelyek, vendéglátóhelyek, zöldfelületek váltakozó és attraktív elrendezésével kiegészítik a parti sétányon ma is megtalálható, illetve a jelenleg kihasználatlan helyiségállomány hasznosításával kialakítható funkciókat.</w:t>
      </w:r>
    </w:p>
    <w:p w:rsidR="00D055E7" w:rsidRDefault="00D055E7" w:rsidP="00D055E7">
      <w:r>
        <w:t>Pilot-projekt: A Bírálóbizottság kifejezetten javasolja, hogy az úszóművekkel szemben támasztott komplex igények magas színvonalú megvalósítása érdekében, az úszóművet első lépésben, pilot-projekt formájában, kisebb volumenben valósítsa meg, és az így nyert beruházási, működési és használati tapasztalatok alapján hozza létre a tervezett úszóműrendszert.</w:t>
      </w:r>
    </w:p>
    <w:p w:rsidR="00D055E7" w:rsidRDefault="00D055E7" w:rsidP="00D055E7">
      <w:r>
        <w:lastRenderedPageBreak/>
        <w:t>Hajózás: Hajózási szempontból kedvező, hogy a pályaművek elsöprő többsége továbbra is biztosítja a Dunán a hajóforgalom lebonyolítását. A pályaművek többsége egyensúlyban tartotta a szálloda, helyi, helyközi, menetrendszerinti, valamint rendezvényi és sétahajók továbbá vízitaxi kikötőhelyeinek tervezését.</w:t>
      </w:r>
    </w:p>
    <w:p w:rsidR="00D055E7" w:rsidRDefault="00D055E7" w:rsidP="00D055E7">
      <w:r>
        <w:t>Valamennyi pályázatról elmondható, hogy az árvízvédelmi művekkel kapcsolatban tervezett módosítások, fejlesztések nem növelik az árvízvédelmi kockázatokat.</w:t>
      </w:r>
    </w:p>
    <w:p w:rsidR="00D055E7" w:rsidRDefault="00D055E7" w:rsidP="00D055E7">
      <w:r>
        <w:t>A Bírálóbizottság további ajánlásai, valamint az egyes pályaművek részletes értékelése a tervpályázat Zárójelentésében olvasható.</w:t>
      </w:r>
    </w:p>
    <w:p w:rsidR="00813CED" w:rsidRPr="00D055E7" w:rsidRDefault="00813CED" w:rsidP="00D055E7">
      <w:pPr>
        <w:rPr>
          <w:szCs w:val="22"/>
        </w:rPr>
      </w:pPr>
    </w:p>
    <w:sectPr w:rsidR="00813CED" w:rsidRPr="00D055E7" w:rsidSect="003F03A6">
      <w:headerReference w:type="default" r:id="rId8"/>
      <w:footerReference w:type="default" r:id="rId9"/>
      <w:headerReference w:type="first" r:id="rId10"/>
      <w:pgSz w:w="11906" w:h="16838"/>
      <w:pgMar w:top="1673" w:right="1417" w:bottom="1417" w:left="1417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D6" w:rsidRDefault="00D83ED6" w:rsidP="007913AD">
      <w:r>
        <w:separator/>
      </w:r>
    </w:p>
  </w:endnote>
  <w:endnote w:type="continuationSeparator" w:id="0">
    <w:p w:rsidR="00D83ED6" w:rsidRDefault="00D83ED6" w:rsidP="0079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94488"/>
      <w:docPartObj>
        <w:docPartGallery w:val="Page Numbers (Bottom of Page)"/>
        <w:docPartUnique/>
      </w:docPartObj>
    </w:sdtPr>
    <w:sdtEndPr/>
    <w:sdtContent>
      <w:p w:rsidR="00D83ED6" w:rsidRDefault="0041158B">
        <w:pPr>
          <w:pStyle w:val="llb"/>
          <w:jc w:val="center"/>
        </w:pPr>
        <w:r w:rsidRPr="003F03A6">
          <w:rPr>
            <w:sz w:val="20"/>
          </w:rPr>
          <w:fldChar w:fldCharType="begin"/>
        </w:r>
        <w:r w:rsidR="00D83ED6" w:rsidRPr="003F03A6">
          <w:rPr>
            <w:sz w:val="20"/>
          </w:rPr>
          <w:instrText xml:space="preserve"> PAGE   \* MERGEFORMAT </w:instrText>
        </w:r>
        <w:r w:rsidRPr="003F03A6">
          <w:rPr>
            <w:sz w:val="20"/>
          </w:rPr>
          <w:fldChar w:fldCharType="separate"/>
        </w:r>
        <w:r w:rsidR="000D45D1">
          <w:rPr>
            <w:noProof/>
            <w:sz w:val="20"/>
          </w:rPr>
          <w:t>2</w:t>
        </w:r>
        <w:r w:rsidRPr="003F03A6">
          <w:rPr>
            <w:sz w:val="20"/>
          </w:rPr>
          <w:fldChar w:fldCharType="end"/>
        </w:r>
      </w:p>
    </w:sdtContent>
  </w:sdt>
  <w:p w:rsidR="00D83ED6" w:rsidRPr="00357644" w:rsidRDefault="00D83ED6" w:rsidP="00357644">
    <w:pPr>
      <w:spacing w:after="0" w:line="240" w:lineRule="auto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D6" w:rsidRDefault="00D83ED6" w:rsidP="007913AD">
      <w:r>
        <w:separator/>
      </w:r>
    </w:p>
  </w:footnote>
  <w:footnote w:type="continuationSeparator" w:id="0">
    <w:p w:rsidR="00D83ED6" w:rsidRDefault="00D83ED6" w:rsidP="0079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D6" w:rsidRPr="0024459C" w:rsidRDefault="00D83ED6" w:rsidP="003F03A6">
    <w:pPr>
      <w:pStyle w:val="lfej"/>
      <w:tabs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3488690</wp:posOffset>
          </wp:positionH>
          <wp:positionV relativeFrom="paragraph">
            <wp:posOffset>1270</wp:posOffset>
          </wp:positionV>
          <wp:extent cx="2330450" cy="478155"/>
          <wp:effectExtent l="19050" t="0" r="0" b="0"/>
          <wp:wrapThrough wrapText="bothSides">
            <wp:wrapPolygon edited="0">
              <wp:start x="-177" y="0"/>
              <wp:lineTo x="-177" y="20653"/>
              <wp:lineTo x="21541" y="20653"/>
              <wp:lineTo x="21541" y="0"/>
              <wp:lineTo x="-177" y="0"/>
            </wp:wrapPolygon>
          </wp:wrapThrough>
          <wp:docPr id="4" name="Kép 5" descr="C:\Users\havassye\AppData\Local\Microsoft\Windows\INetCache\Content.Word\bplogoinverz_prez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avassye\AppData\Local\Microsoft\Windows\INetCache\Content.Word\bplogoinverz_prezi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inline distT="0" distB="0" distL="0" distR="0">
          <wp:extent cx="2383541" cy="524257"/>
          <wp:effectExtent l="19050" t="0" r="0" b="0"/>
          <wp:docPr id="1" name="Kép 0" descr="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83541" cy="52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03A6">
      <w:rPr>
        <w:noProof/>
        <w:sz w:val="15"/>
        <w:szCs w:val="15"/>
        <w:lang w:eastAsia="hu-HU"/>
      </w:rPr>
      <w:t xml:space="preserve"> </w:t>
    </w:r>
    <w:r>
      <w:rPr>
        <w:noProof/>
        <w:sz w:val="15"/>
        <w:szCs w:val="15"/>
        <w:lang w:eastAsia="hu-HU"/>
      </w:rPr>
      <w:tab/>
    </w:r>
  </w:p>
  <w:p w:rsidR="00D83ED6" w:rsidRDefault="000D45D1" w:rsidP="007913AD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36830</wp:posOffset>
              </wp:positionV>
              <wp:extent cx="5765800" cy="0"/>
              <wp:effectExtent l="10795" t="8255" r="1460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784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2.9pt;width:4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" strokecolor="#bfbfbf [2412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D6" w:rsidRDefault="000D45D1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562610</wp:posOffset>
              </wp:positionV>
              <wp:extent cx="5765800" cy="0"/>
              <wp:effectExtent l="13335" t="10160" r="12065" b="889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6FE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3pt;margin-top:44.3pt;width:45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" strokecolor="#bfbfbf [2412]" strokeweight="1pt"/>
          </w:pict>
        </mc:Fallback>
      </mc:AlternateContent>
    </w:r>
    <w:r w:rsidR="00D83ED6" w:rsidRPr="00DB4F9C">
      <w:rPr>
        <w:noProof/>
        <w:lang w:eastAsia="hu-HU"/>
      </w:rPr>
      <w:drawing>
        <wp:inline distT="0" distB="0" distL="0" distR="0">
          <wp:extent cx="2383541" cy="524257"/>
          <wp:effectExtent l="19050" t="0" r="0" b="0"/>
          <wp:docPr id="2" name="Kép 0" descr="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3541" cy="52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4522"/>
    <w:multiLevelType w:val="hybridMultilevel"/>
    <w:tmpl w:val="E060639A"/>
    <w:lvl w:ilvl="0" w:tplc="1B34FC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2458"/>
    <w:multiLevelType w:val="hybridMultilevel"/>
    <w:tmpl w:val="ED600512"/>
    <w:lvl w:ilvl="0" w:tplc="E056CD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62918"/>
    <w:multiLevelType w:val="hybridMultilevel"/>
    <w:tmpl w:val="61428C32"/>
    <w:lvl w:ilvl="0" w:tplc="E056CD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58E0"/>
    <w:multiLevelType w:val="hybridMultilevel"/>
    <w:tmpl w:val="213423A8"/>
    <w:lvl w:ilvl="0" w:tplc="0C2C4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B7EDD"/>
    <w:multiLevelType w:val="hybridMultilevel"/>
    <w:tmpl w:val="C91EFEE8"/>
    <w:lvl w:ilvl="0" w:tplc="CAF242FA">
      <w:start w:val="1"/>
      <w:numFmt w:val="decimal"/>
      <w:suff w:val="space"/>
      <w:lvlText w:val="%1."/>
      <w:lvlJc w:val="left"/>
      <w:pPr>
        <w:ind w:left="454" w:hanging="237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97" w:hanging="360"/>
      </w:pPr>
    </w:lvl>
    <w:lvl w:ilvl="2" w:tplc="040E001B" w:tentative="1">
      <w:start w:val="1"/>
      <w:numFmt w:val="lowerRoman"/>
      <w:lvlText w:val="%3."/>
      <w:lvlJc w:val="right"/>
      <w:pPr>
        <w:ind w:left="2017" w:hanging="180"/>
      </w:pPr>
    </w:lvl>
    <w:lvl w:ilvl="3" w:tplc="040E000F" w:tentative="1">
      <w:start w:val="1"/>
      <w:numFmt w:val="decimal"/>
      <w:lvlText w:val="%4."/>
      <w:lvlJc w:val="left"/>
      <w:pPr>
        <w:ind w:left="2737" w:hanging="360"/>
      </w:pPr>
    </w:lvl>
    <w:lvl w:ilvl="4" w:tplc="040E0019" w:tentative="1">
      <w:start w:val="1"/>
      <w:numFmt w:val="lowerLetter"/>
      <w:lvlText w:val="%5."/>
      <w:lvlJc w:val="left"/>
      <w:pPr>
        <w:ind w:left="3457" w:hanging="360"/>
      </w:pPr>
    </w:lvl>
    <w:lvl w:ilvl="5" w:tplc="040E001B" w:tentative="1">
      <w:start w:val="1"/>
      <w:numFmt w:val="lowerRoman"/>
      <w:lvlText w:val="%6."/>
      <w:lvlJc w:val="right"/>
      <w:pPr>
        <w:ind w:left="4177" w:hanging="180"/>
      </w:pPr>
    </w:lvl>
    <w:lvl w:ilvl="6" w:tplc="040E000F" w:tentative="1">
      <w:start w:val="1"/>
      <w:numFmt w:val="decimal"/>
      <w:lvlText w:val="%7."/>
      <w:lvlJc w:val="left"/>
      <w:pPr>
        <w:ind w:left="4897" w:hanging="360"/>
      </w:pPr>
    </w:lvl>
    <w:lvl w:ilvl="7" w:tplc="040E0019" w:tentative="1">
      <w:start w:val="1"/>
      <w:numFmt w:val="lowerLetter"/>
      <w:lvlText w:val="%8."/>
      <w:lvlJc w:val="left"/>
      <w:pPr>
        <w:ind w:left="5617" w:hanging="360"/>
      </w:pPr>
    </w:lvl>
    <w:lvl w:ilvl="8" w:tplc="040E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7B7A3FF3"/>
    <w:multiLevelType w:val="hybridMultilevel"/>
    <w:tmpl w:val="35CA169A"/>
    <w:lvl w:ilvl="0" w:tplc="FC18B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2">
      <o:colormenu v:ext="edit" strokecolor="none [2412]"/>
    </o:shapedefaults>
    <o:shapelayout v:ext="edit">
      <o:rules v:ext="edit">
        <o:r id="V:Rule3" type="connector" idref="#_x0000_s4099"/>
        <o:r id="V:Rule4" type="connector" idref="#_x0000_s410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F8"/>
    <w:rsid w:val="00001892"/>
    <w:rsid w:val="00010EA0"/>
    <w:rsid w:val="000139B8"/>
    <w:rsid w:val="00065F40"/>
    <w:rsid w:val="00067CB5"/>
    <w:rsid w:val="000727E9"/>
    <w:rsid w:val="0008223A"/>
    <w:rsid w:val="000D45D1"/>
    <w:rsid w:val="000E3E01"/>
    <w:rsid w:val="000F61A4"/>
    <w:rsid w:val="00122EEC"/>
    <w:rsid w:val="001344D0"/>
    <w:rsid w:val="0014464F"/>
    <w:rsid w:val="00172D0B"/>
    <w:rsid w:val="00182B61"/>
    <w:rsid w:val="00196E78"/>
    <w:rsid w:val="001A35F2"/>
    <w:rsid w:val="001D794A"/>
    <w:rsid w:val="00206523"/>
    <w:rsid w:val="002114F0"/>
    <w:rsid w:val="00221BB0"/>
    <w:rsid w:val="0024459C"/>
    <w:rsid w:val="00255876"/>
    <w:rsid w:val="002646F4"/>
    <w:rsid w:val="00290FF9"/>
    <w:rsid w:val="00291EAB"/>
    <w:rsid w:val="002B4C5A"/>
    <w:rsid w:val="002C1E68"/>
    <w:rsid w:val="002F5037"/>
    <w:rsid w:val="00305886"/>
    <w:rsid w:val="003114FD"/>
    <w:rsid w:val="00317D19"/>
    <w:rsid w:val="003511F8"/>
    <w:rsid w:val="003559EF"/>
    <w:rsid w:val="00357644"/>
    <w:rsid w:val="00364FB8"/>
    <w:rsid w:val="00377F2C"/>
    <w:rsid w:val="00387953"/>
    <w:rsid w:val="003B3902"/>
    <w:rsid w:val="003B676B"/>
    <w:rsid w:val="003F03A6"/>
    <w:rsid w:val="00404C46"/>
    <w:rsid w:val="0041158B"/>
    <w:rsid w:val="0042371D"/>
    <w:rsid w:val="0044337B"/>
    <w:rsid w:val="00451875"/>
    <w:rsid w:val="00462FC6"/>
    <w:rsid w:val="00480469"/>
    <w:rsid w:val="004A2456"/>
    <w:rsid w:val="004C25A4"/>
    <w:rsid w:val="004C2FD7"/>
    <w:rsid w:val="004C5C0E"/>
    <w:rsid w:val="004C7F97"/>
    <w:rsid w:val="004E0E04"/>
    <w:rsid w:val="00502D38"/>
    <w:rsid w:val="00505DCA"/>
    <w:rsid w:val="0052567D"/>
    <w:rsid w:val="00525B67"/>
    <w:rsid w:val="005525A8"/>
    <w:rsid w:val="00576E87"/>
    <w:rsid w:val="005942C7"/>
    <w:rsid w:val="005A1F2B"/>
    <w:rsid w:val="005C48E7"/>
    <w:rsid w:val="005D7B19"/>
    <w:rsid w:val="005E1C27"/>
    <w:rsid w:val="005E65AC"/>
    <w:rsid w:val="0061220F"/>
    <w:rsid w:val="0062575D"/>
    <w:rsid w:val="006341A5"/>
    <w:rsid w:val="00635483"/>
    <w:rsid w:val="0064527C"/>
    <w:rsid w:val="00646A40"/>
    <w:rsid w:val="006904BF"/>
    <w:rsid w:val="006907BC"/>
    <w:rsid w:val="006C7221"/>
    <w:rsid w:val="006D4AC0"/>
    <w:rsid w:val="006E57FA"/>
    <w:rsid w:val="006F61C5"/>
    <w:rsid w:val="00723A1F"/>
    <w:rsid w:val="00726DBC"/>
    <w:rsid w:val="0074338D"/>
    <w:rsid w:val="0074781D"/>
    <w:rsid w:val="0075041B"/>
    <w:rsid w:val="00752F94"/>
    <w:rsid w:val="007913AD"/>
    <w:rsid w:val="007A5BEA"/>
    <w:rsid w:val="007A5C91"/>
    <w:rsid w:val="007B7E20"/>
    <w:rsid w:val="007C37EA"/>
    <w:rsid w:val="007C79BC"/>
    <w:rsid w:val="007D6A4B"/>
    <w:rsid w:val="007F1116"/>
    <w:rsid w:val="008062DC"/>
    <w:rsid w:val="00811036"/>
    <w:rsid w:val="00813CED"/>
    <w:rsid w:val="008218B5"/>
    <w:rsid w:val="008354FD"/>
    <w:rsid w:val="00835902"/>
    <w:rsid w:val="008364FC"/>
    <w:rsid w:val="00843C75"/>
    <w:rsid w:val="008532FD"/>
    <w:rsid w:val="0085607A"/>
    <w:rsid w:val="00882079"/>
    <w:rsid w:val="008958C4"/>
    <w:rsid w:val="008A5BC5"/>
    <w:rsid w:val="008B21F9"/>
    <w:rsid w:val="008B2DC0"/>
    <w:rsid w:val="008B374A"/>
    <w:rsid w:val="008C69E1"/>
    <w:rsid w:val="008E74D2"/>
    <w:rsid w:val="00906ACE"/>
    <w:rsid w:val="00911E9B"/>
    <w:rsid w:val="00917B9F"/>
    <w:rsid w:val="00921D29"/>
    <w:rsid w:val="0092649C"/>
    <w:rsid w:val="00965628"/>
    <w:rsid w:val="00990A3A"/>
    <w:rsid w:val="009928D0"/>
    <w:rsid w:val="009F5155"/>
    <w:rsid w:val="00A024F8"/>
    <w:rsid w:val="00A120A4"/>
    <w:rsid w:val="00A25439"/>
    <w:rsid w:val="00A340C1"/>
    <w:rsid w:val="00A36696"/>
    <w:rsid w:val="00A412FA"/>
    <w:rsid w:val="00A60968"/>
    <w:rsid w:val="00A63A15"/>
    <w:rsid w:val="00A73890"/>
    <w:rsid w:val="00AA2DF1"/>
    <w:rsid w:val="00AE1AF9"/>
    <w:rsid w:val="00AE2513"/>
    <w:rsid w:val="00B3105A"/>
    <w:rsid w:val="00B77D60"/>
    <w:rsid w:val="00BC0840"/>
    <w:rsid w:val="00BD3820"/>
    <w:rsid w:val="00BD38A7"/>
    <w:rsid w:val="00BD70D3"/>
    <w:rsid w:val="00C12238"/>
    <w:rsid w:val="00C15818"/>
    <w:rsid w:val="00C41294"/>
    <w:rsid w:val="00CD1F31"/>
    <w:rsid w:val="00CD6276"/>
    <w:rsid w:val="00CE007D"/>
    <w:rsid w:val="00CE7834"/>
    <w:rsid w:val="00D055E7"/>
    <w:rsid w:val="00D10022"/>
    <w:rsid w:val="00D32858"/>
    <w:rsid w:val="00D40D27"/>
    <w:rsid w:val="00D80F9E"/>
    <w:rsid w:val="00D82398"/>
    <w:rsid w:val="00D83150"/>
    <w:rsid w:val="00D83ED6"/>
    <w:rsid w:val="00DB4F9C"/>
    <w:rsid w:val="00DE49A3"/>
    <w:rsid w:val="00DF0433"/>
    <w:rsid w:val="00DF2EAC"/>
    <w:rsid w:val="00DF6A62"/>
    <w:rsid w:val="00E13E41"/>
    <w:rsid w:val="00E710E5"/>
    <w:rsid w:val="00E76010"/>
    <w:rsid w:val="00EA69B4"/>
    <w:rsid w:val="00EC5616"/>
    <w:rsid w:val="00EF0C86"/>
    <w:rsid w:val="00F45E77"/>
    <w:rsid w:val="00F615BB"/>
    <w:rsid w:val="00F83835"/>
    <w:rsid w:val="00FB295F"/>
    <w:rsid w:val="00FC3C78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>
      <o:colormenu v:ext="edit" strokecolor="none [2412]"/>
    </o:shapedefaults>
    <o:shapelayout v:ext="edit">
      <o:idmap v:ext="edit" data="1"/>
    </o:shapelayout>
  </w:shapeDefaults>
  <w:decimalSymbol w:val=","/>
  <w:listSeparator w:val=";"/>
  <w15:docId w15:val="{F2D90944-18C3-4442-AF0A-F8CBFF44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835"/>
    <w:pPr>
      <w:spacing w:after="120"/>
      <w:ind w:left="0" w:firstLine="0"/>
      <w:jc w:val="both"/>
    </w:pPr>
    <w:rPr>
      <w:rFonts w:ascii="Segoe UI" w:hAnsi="Segoe UI" w:cs="Segoe UI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57644"/>
    <w:pPr>
      <w:outlineLvl w:val="0"/>
    </w:pPr>
    <w:rPr>
      <w:rFonts w:ascii="Segoe UI Semibold" w:hAnsi="Segoe UI Semibold" w:cs="Segoe UI Semibol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B21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5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1F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E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1AF9"/>
  </w:style>
  <w:style w:type="paragraph" w:styleId="llb">
    <w:name w:val="footer"/>
    <w:basedOn w:val="Norml"/>
    <w:link w:val="llbChar"/>
    <w:uiPriority w:val="99"/>
    <w:unhideWhenUsed/>
    <w:rsid w:val="00AE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1AF9"/>
  </w:style>
  <w:style w:type="character" w:styleId="Hiperhivatkozs">
    <w:name w:val="Hyperlink"/>
    <w:basedOn w:val="Bekezdsalapbettpusa"/>
    <w:uiPriority w:val="99"/>
    <w:unhideWhenUsed/>
    <w:rsid w:val="00D82398"/>
    <w:rPr>
      <w:color w:val="0000FF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357644"/>
    <w:pPr>
      <w:spacing w:before="480" w:after="360"/>
    </w:pPr>
    <w:rPr>
      <w:rFonts w:ascii="Ebrima" w:hAnsi="Ebrima" w:cs="Tahoma"/>
      <w:b/>
      <w:sz w:val="32"/>
      <w:szCs w:val="40"/>
    </w:rPr>
  </w:style>
  <w:style w:type="character" w:customStyle="1" w:styleId="CmChar">
    <w:name w:val="Cím Char"/>
    <w:basedOn w:val="Bekezdsalapbettpusa"/>
    <w:link w:val="Cm"/>
    <w:uiPriority w:val="10"/>
    <w:rsid w:val="00357644"/>
    <w:rPr>
      <w:rFonts w:ascii="Ebrima" w:hAnsi="Ebrima" w:cs="Tahoma"/>
      <w:b/>
      <w:sz w:val="32"/>
      <w:szCs w:val="40"/>
    </w:rPr>
  </w:style>
  <w:style w:type="character" w:customStyle="1" w:styleId="Cmsor1Char">
    <w:name w:val="Címsor 1 Char"/>
    <w:basedOn w:val="Bekezdsalapbettpusa"/>
    <w:link w:val="Cmsor1"/>
    <w:uiPriority w:val="9"/>
    <w:rsid w:val="00357644"/>
    <w:rPr>
      <w:rFonts w:ascii="Segoe UI Semibold" w:hAnsi="Segoe UI Semibold" w:cs="Segoe UI Semibold"/>
      <w:sz w:val="24"/>
      <w:szCs w:val="20"/>
    </w:rPr>
  </w:style>
  <w:style w:type="character" w:customStyle="1" w:styleId="ListaszerbekezdsChar">
    <w:name w:val="Listaszerű bekezdés Char"/>
    <w:link w:val="Listaszerbekezds"/>
    <w:uiPriority w:val="99"/>
    <w:locked/>
    <w:rsid w:val="003559EF"/>
    <w:rPr>
      <w:rFonts w:ascii="Segoe UI" w:hAnsi="Segoe UI" w:cs="Segoe UI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82B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2B61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82B61"/>
    <w:rPr>
      <w:rFonts w:ascii="Segoe UI" w:hAnsi="Segoe UI" w:cs="Segoe U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2B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2B61"/>
    <w:rPr>
      <w:rFonts w:ascii="Segoe UI" w:hAnsi="Segoe UI" w:cs="Segoe UI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843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C0B7D9F-B2EA-4720-A1B6-943F0D38DFD3}"/>
</file>

<file path=customXml/itemProps2.xml><?xml version="1.0" encoding="utf-8"?>
<ds:datastoreItem xmlns:ds="http://schemas.openxmlformats.org/officeDocument/2006/customXml" ds:itemID="{A73089AE-BD4A-4616-A518-B07C2C06F953}"/>
</file>

<file path=customXml/itemProps3.xml><?xml version="1.0" encoding="utf-8"?>
<ds:datastoreItem xmlns:ds="http://schemas.openxmlformats.org/officeDocument/2006/customXml" ds:itemID="{0B307D7E-3710-4773-BAD4-993CDEF15686}"/>
</file>

<file path=customXml/itemProps4.xml><?xml version="1.0" encoding="utf-8"?>
<ds:datastoreItem xmlns:ds="http://schemas.openxmlformats.org/officeDocument/2006/customXml" ds:itemID="{F1009CA2-EA30-401C-86D6-C9FFA7865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9153</Characters>
  <Application>Microsoft Office Word</Application>
  <DocSecurity>4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garaym</dc:creator>
  <cp:lastModifiedBy>Schmidt Gábor dr.</cp:lastModifiedBy>
  <cp:revision>2</cp:revision>
  <cp:lastPrinted>2015-02-10T07:44:00Z</cp:lastPrinted>
  <dcterms:created xsi:type="dcterms:W3CDTF">2015-12-04T13:38:00Z</dcterms:created>
  <dcterms:modified xsi:type="dcterms:W3CDTF">2015-12-04T13:38:00Z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